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A0ECC" w14:textId="041F581D" w:rsidR="006A5BE4" w:rsidRPr="00485CE9" w:rsidRDefault="00FE0FD0" w:rsidP="00A52437">
      <w:pPr>
        <w:jc w:val="center"/>
        <w:rPr>
          <w:rFonts w:eastAsia="Times New Roman" w:cs="Times New Roman"/>
          <w:b/>
          <w:szCs w:val="28"/>
          <w:u w:val="single"/>
        </w:rPr>
      </w:pPr>
      <w:bookmarkStart w:id="0" w:name="_GoBack"/>
      <w:bookmarkEnd w:id="0"/>
      <w:r w:rsidRPr="00485CE9">
        <w:rPr>
          <w:rFonts w:eastAsia="Times New Roman" w:cs="Times New Roman"/>
          <w:b/>
          <w:szCs w:val="28"/>
          <w:u w:val="single"/>
        </w:rPr>
        <w:t>Formulaire</w:t>
      </w:r>
      <w:r w:rsidR="008D76DF" w:rsidRPr="00485CE9">
        <w:rPr>
          <w:rFonts w:eastAsia="Times New Roman" w:cs="Times New Roman"/>
          <w:b/>
          <w:szCs w:val="28"/>
          <w:u w:val="single"/>
        </w:rPr>
        <w:t xml:space="preserve"> à remplir par le responsable public</w:t>
      </w:r>
      <w:r w:rsidR="00485CE9">
        <w:rPr>
          <w:rFonts w:eastAsia="Times New Roman" w:cs="Times New Roman"/>
          <w:b/>
          <w:szCs w:val="28"/>
          <w:u w:val="single"/>
        </w:rPr>
        <w:t xml:space="preserve"> s</w:t>
      </w:r>
      <w:r w:rsidR="00485CE9" w:rsidRPr="00485CE9">
        <w:rPr>
          <w:rFonts w:eastAsia="Times New Roman" w:cs="Times New Roman"/>
          <w:b/>
          <w:szCs w:val="28"/>
          <w:u w:val="single"/>
        </w:rPr>
        <w:t>oumis au contrôle obligatoire de la Haute Autorité</w:t>
      </w:r>
      <w:r w:rsidR="00A52437">
        <w:rPr>
          <w:rFonts w:eastAsia="Times New Roman" w:cs="Times New Roman"/>
          <w:b/>
          <w:szCs w:val="28"/>
          <w:u w:val="single"/>
        </w:rPr>
        <w:t xml:space="preserve"> en application de l’article 23 de la loi du 11 octobre 2013</w:t>
      </w:r>
    </w:p>
    <w:p w14:paraId="10B3AD99" w14:textId="77777777" w:rsidR="00A52437" w:rsidRDefault="00A52437" w:rsidP="00E52D7C">
      <w:pPr>
        <w:rPr>
          <w:rFonts w:eastAsia="Times New Roman" w:cs="Times New Roman"/>
          <w:b/>
          <w:szCs w:val="28"/>
          <w:u w:val="single"/>
        </w:rPr>
      </w:pPr>
    </w:p>
    <w:p w14:paraId="0D4150D2" w14:textId="77777777" w:rsidR="00A853C5" w:rsidRDefault="00A853C5" w:rsidP="00A853C5">
      <w:pPr>
        <w:pBdr>
          <w:top w:val="single" w:sz="4" w:space="1" w:color="auto"/>
          <w:left w:val="single" w:sz="4" w:space="4" w:color="auto"/>
          <w:bottom w:val="single" w:sz="4" w:space="7" w:color="auto"/>
          <w:right w:val="single" w:sz="4" w:space="4" w:color="auto"/>
        </w:pBdr>
        <w:shd w:val="clear" w:color="auto" w:fill="DEEAF6" w:themeFill="accent1" w:themeFillTint="33"/>
        <w:jc w:val="center"/>
        <w:rPr>
          <w:rFonts w:cs="Times New Roman"/>
          <w:color w:val="auto"/>
          <w:szCs w:val="24"/>
          <w:u w:val="single"/>
        </w:rPr>
      </w:pPr>
      <w:r>
        <w:rPr>
          <w:u w:val="single"/>
        </w:rPr>
        <w:t>L’objet du contrôle de la Haute Autorité</w:t>
      </w:r>
    </w:p>
    <w:p w14:paraId="1DC64775" w14:textId="77777777" w:rsidR="00A853C5" w:rsidRDefault="00A853C5" w:rsidP="00A853C5">
      <w:pPr>
        <w:pBdr>
          <w:top w:val="single" w:sz="4" w:space="1" w:color="auto"/>
          <w:left w:val="single" w:sz="4" w:space="4" w:color="auto"/>
          <w:bottom w:val="single" w:sz="4" w:space="7" w:color="auto"/>
          <w:right w:val="single" w:sz="4" w:space="4" w:color="auto"/>
        </w:pBdr>
        <w:shd w:val="clear" w:color="auto" w:fill="DEEAF6" w:themeFill="accent1" w:themeFillTint="33"/>
        <w:rPr>
          <w:rFonts w:ascii="Calibri" w:hAnsi="Calibri" w:cs="Calibri"/>
          <w:sz w:val="22"/>
        </w:rPr>
      </w:pPr>
    </w:p>
    <w:p w14:paraId="5AB00BB3" w14:textId="761435EE" w:rsidR="00A853C5" w:rsidRDefault="00A853C5" w:rsidP="00A853C5">
      <w:pPr>
        <w:pBdr>
          <w:top w:val="single" w:sz="4" w:space="1" w:color="auto"/>
          <w:left w:val="single" w:sz="4" w:space="4" w:color="auto"/>
          <w:bottom w:val="single" w:sz="4" w:space="7" w:color="auto"/>
          <w:right w:val="single" w:sz="4" w:space="4" w:color="auto"/>
        </w:pBdr>
        <w:shd w:val="clear" w:color="auto" w:fill="DEEAF6" w:themeFill="accent1" w:themeFillTint="33"/>
        <w:jc w:val="both"/>
      </w:pPr>
      <w:r>
        <w:t xml:space="preserve">Le contrôle réalisé par la Haute Autorité implique, en premier lieu, de rechercher si l’activité envisagée risque de placer l’intéressé en situation de commettre </w:t>
      </w:r>
      <w:r w:rsidR="00B30597">
        <w:t xml:space="preserve">le délit de prise illégale d’intérêts, </w:t>
      </w:r>
      <w:r>
        <w:t xml:space="preserve">prévu à l’article 432-13 du code pénal. </w:t>
      </w:r>
    </w:p>
    <w:p w14:paraId="2EBDB4B6" w14:textId="77777777" w:rsidR="00A853C5" w:rsidRDefault="00A853C5" w:rsidP="00A853C5">
      <w:pPr>
        <w:pBdr>
          <w:top w:val="single" w:sz="4" w:space="1" w:color="auto"/>
          <w:left w:val="single" w:sz="4" w:space="4" w:color="auto"/>
          <w:bottom w:val="single" w:sz="4" w:space="7" w:color="auto"/>
          <w:right w:val="single" w:sz="4" w:space="4" w:color="auto"/>
        </w:pBdr>
        <w:shd w:val="clear" w:color="auto" w:fill="DEEAF6" w:themeFill="accent1" w:themeFillTint="33"/>
        <w:jc w:val="both"/>
      </w:pPr>
    </w:p>
    <w:p w14:paraId="3ECA660F" w14:textId="2D10EE75" w:rsidR="00A853C5" w:rsidRDefault="00A853C5" w:rsidP="00A853C5">
      <w:pPr>
        <w:pBdr>
          <w:top w:val="single" w:sz="4" w:space="1" w:color="auto"/>
          <w:left w:val="single" w:sz="4" w:space="4" w:color="auto"/>
          <w:bottom w:val="single" w:sz="4" w:space="7" w:color="auto"/>
          <w:right w:val="single" w:sz="4" w:space="4" w:color="auto"/>
        </w:pBdr>
        <w:shd w:val="clear" w:color="auto" w:fill="DEEAF6" w:themeFill="accent1" w:themeFillTint="33"/>
        <w:jc w:val="both"/>
      </w:pPr>
      <w:r>
        <w:t xml:space="preserve">Il implique, en deuxième lieu, de s’assurer que l’activité </w:t>
      </w:r>
      <w:r w:rsidR="00B30597">
        <w:t>libérale ou l’activité rémunérée au sein d’une entreprise</w:t>
      </w:r>
      <w:r w:rsidR="00F87C73">
        <w:t xml:space="preserve"> ou d'un établissement public ou d'un groupement d'intérêt public dont l'activité a un caractère industriel et commercial</w:t>
      </w:r>
      <w:r>
        <w:t xml:space="preserve"> ne soulève pas de difficultés d’ordre déontologique. À ce titre, il appartient notamment à la Haute Autorité de vérifier que l’activité n’est pas susceptible de caractériser une méconnaissance des principes déontologiques de dignité, de probité et d’intégrité ou de mettre en cause le fonctionnement indépendant et impartial de l’administration. </w:t>
      </w:r>
    </w:p>
    <w:p w14:paraId="75BA3346" w14:textId="77777777" w:rsidR="00A853C5" w:rsidRDefault="00A853C5" w:rsidP="00A853C5">
      <w:pPr>
        <w:pBdr>
          <w:top w:val="single" w:sz="4" w:space="1" w:color="auto"/>
          <w:left w:val="single" w:sz="4" w:space="4" w:color="auto"/>
          <w:bottom w:val="single" w:sz="4" w:space="7" w:color="auto"/>
          <w:right w:val="single" w:sz="4" w:space="4" w:color="auto"/>
        </w:pBdr>
        <w:shd w:val="clear" w:color="auto" w:fill="DEEAF6" w:themeFill="accent1" w:themeFillTint="33"/>
        <w:jc w:val="both"/>
      </w:pPr>
    </w:p>
    <w:p w14:paraId="034DFEDE" w14:textId="55CDBCC0" w:rsidR="00A853C5" w:rsidRDefault="00A853C5" w:rsidP="00A853C5">
      <w:pPr>
        <w:pBdr>
          <w:top w:val="single" w:sz="4" w:space="1" w:color="auto"/>
          <w:left w:val="single" w:sz="4" w:space="4" w:color="auto"/>
          <w:bottom w:val="single" w:sz="4" w:space="7" w:color="auto"/>
          <w:right w:val="single" w:sz="4" w:space="4" w:color="auto"/>
        </w:pBdr>
        <w:shd w:val="clear" w:color="auto" w:fill="DEEAF6" w:themeFill="accent1" w:themeFillTint="33"/>
        <w:jc w:val="both"/>
      </w:pPr>
      <w:r>
        <w:t xml:space="preserve">En troisième lieu, la Haute Autorité doit s’assurer que l’activité envisagée ne présente pas de risque d’influence étrangère. Constitue une action d’influence étrangère au sens de la </w:t>
      </w:r>
      <w:r w:rsidR="00B30597">
        <w:t>loi du 11 octobre 2013</w:t>
      </w:r>
      <w:r>
        <w:t>, dans sa rédaction issue de la loi n° 2024-850 du 25 juillet 2024, toute action destinée « </w:t>
      </w:r>
      <w:r>
        <w:rPr>
          <w:i/>
          <w:iCs/>
        </w:rPr>
        <w:t>à influer sur la décision publique, notamment sur le contenu d'une loi, d'un acte réglementaire ou d'une décision individuelle ou sur la conduite des politiques publiques nationales et de la politique européenne ou étrangère de la France</w:t>
      </w:r>
      <w:r>
        <w:t xml:space="preserve"> », </w:t>
      </w:r>
      <w:r>
        <w:rPr>
          <w:i/>
          <w:iCs/>
        </w:rPr>
        <w:t>« sur l'ordre, à la demande ou sous la direction ou le contrôle d'un mandant étranger</w:t>
      </w:r>
      <w:r>
        <w:t> ».</w:t>
      </w:r>
    </w:p>
    <w:p w14:paraId="721C0951" w14:textId="77777777" w:rsidR="005F43EE" w:rsidRPr="00A853C5" w:rsidRDefault="005F43EE" w:rsidP="008E5216">
      <w:pPr>
        <w:pStyle w:val="Titre1"/>
        <w:numPr>
          <w:ilvl w:val="0"/>
          <w:numId w:val="0"/>
        </w:numPr>
        <w:spacing w:before="0" w:after="0" w:line="240" w:lineRule="auto"/>
        <w:rPr>
          <w:sz w:val="36"/>
        </w:rPr>
      </w:pPr>
    </w:p>
    <w:p w14:paraId="389E5825" w14:textId="439878DB" w:rsidR="001E5096" w:rsidRPr="00AB1B1C" w:rsidRDefault="004E2F44" w:rsidP="00AB1B1C">
      <w:pPr>
        <w:pStyle w:val="Titre1"/>
        <w:spacing w:before="0" w:after="0"/>
      </w:pPr>
      <w:r>
        <w:t>L’a</w:t>
      </w:r>
      <w:r w:rsidR="008D76DF">
        <w:t>ctivité</w:t>
      </w:r>
      <w:r w:rsidR="008D76DF" w:rsidRPr="00AB1B1C">
        <w:t xml:space="preserve"> </w:t>
      </w:r>
      <w:r w:rsidR="004E4295" w:rsidRPr="00AB1B1C">
        <w:t>envisagée</w:t>
      </w:r>
      <w:r w:rsidR="004226A9">
        <w:t xml:space="preserve"> dans le secteur privé</w:t>
      </w:r>
    </w:p>
    <w:p w14:paraId="2DA856B0" w14:textId="77777777" w:rsidR="000B338A" w:rsidRPr="00AB1B1C" w:rsidRDefault="000B338A" w:rsidP="00205CA3">
      <w:pPr>
        <w:spacing w:line="240" w:lineRule="auto"/>
        <w:rPr>
          <w:rFonts w:cs="Times New Roman"/>
          <w:szCs w:val="24"/>
        </w:rPr>
      </w:pPr>
    </w:p>
    <w:tbl>
      <w:tblPr>
        <w:tblStyle w:val="Grilledutableau"/>
        <w:tblW w:w="9067" w:type="dxa"/>
        <w:tblLook w:val="04A0" w:firstRow="1" w:lastRow="0" w:firstColumn="1" w:lastColumn="0" w:noHBand="0" w:noVBand="1"/>
      </w:tblPr>
      <w:tblGrid>
        <w:gridCol w:w="1838"/>
        <w:gridCol w:w="7229"/>
      </w:tblGrid>
      <w:tr w:rsidR="001E5096" w:rsidRPr="00AB1B1C" w14:paraId="6A066601" w14:textId="77777777" w:rsidTr="00CE2F97">
        <w:trPr>
          <w:trHeight w:val="504"/>
        </w:trPr>
        <w:tc>
          <w:tcPr>
            <w:tcW w:w="1838" w:type="dxa"/>
            <w:tcBorders>
              <w:bottom w:val="single" w:sz="4" w:space="0" w:color="auto"/>
            </w:tcBorders>
            <w:shd w:val="clear" w:color="auto" w:fill="F2F2F2" w:themeFill="background1" w:themeFillShade="F2"/>
            <w:vAlign w:val="center"/>
          </w:tcPr>
          <w:p w14:paraId="2E127036" w14:textId="252051A2" w:rsidR="001E5096" w:rsidRPr="00AB1B1C" w:rsidRDefault="008D76DF" w:rsidP="00AB1B1C">
            <w:pPr>
              <w:rPr>
                <w:rFonts w:cs="Times New Roman"/>
                <w:szCs w:val="24"/>
              </w:rPr>
            </w:pPr>
            <w:r>
              <w:rPr>
                <w:rFonts w:cs="Times New Roman"/>
                <w:szCs w:val="24"/>
              </w:rPr>
              <w:t>Entité</w:t>
            </w:r>
          </w:p>
        </w:tc>
        <w:tc>
          <w:tcPr>
            <w:tcW w:w="7229" w:type="dxa"/>
            <w:tcBorders>
              <w:bottom w:val="single" w:sz="4" w:space="0" w:color="auto"/>
            </w:tcBorders>
          </w:tcPr>
          <w:p w14:paraId="14678C08" w14:textId="77777777" w:rsidR="001E5096" w:rsidRDefault="001E5096" w:rsidP="00AB1B1C">
            <w:pPr>
              <w:rPr>
                <w:rFonts w:cs="Times New Roman"/>
                <w:szCs w:val="24"/>
              </w:rPr>
            </w:pPr>
          </w:p>
          <w:p w14:paraId="6373BC29" w14:textId="77777777" w:rsidR="00205CA3" w:rsidRPr="00AB1B1C" w:rsidRDefault="00205CA3" w:rsidP="00AB1B1C">
            <w:pPr>
              <w:rPr>
                <w:rFonts w:cs="Times New Roman"/>
                <w:szCs w:val="24"/>
              </w:rPr>
            </w:pPr>
          </w:p>
        </w:tc>
      </w:tr>
      <w:tr w:rsidR="008D76DF" w:rsidRPr="00AB1B1C" w14:paraId="204C5FCB" w14:textId="77777777" w:rsidTr="00CE2F97">
        <w:trPr>
          <w:trHeight w:val="271"/>
        </w:trPr>
        <w:tc>
          <w:tcPr>
            <w:tcW w:w="9067" w:type="dxa"/>
            <w:gridSpan w:val="2"/>
            <w:tcBorders>
              <w:top w:val="single" w:sz="4" w:space="0" w:color="auto"/>
            </w:tcBorders>
            <w:shd w:val="clear" w:color="auto" w:fill="F2F2F2" w:themeFill="background1" w:themeFillShade="F2"/>
            <w:vAlign w:val="center"/>
          </w:tcPr>
          <w:p w14:paraId="559A6CCA" w14:textId="39293E9B" w:rsidR="004212E4" w:rsidRPr="004212E4" w:rsidRDefault="008D76DF" w:rsidP="004212E4">
            <w:pPr>
              <w:spacing w:line="240" w:lineRule="auto"/>
              <w:jc w:val="both"/>
              <w:rPr>
                <w:rFonts w:cs="Times New Roman"/>
                <w:i/>
                <w:sz w:val="20"/>
                <w:szCs w:val="24"/>
              </w:rPr>
            </w:pPr>
            <w:r w:rsidRPr="004212E4">
              <w:rPr>
                <w:rFonts w:cs="Times New Roman"/>
                <w:i/>
                <w:sz w:val="20"/>
                <w:szCs w:val="24"/>
              </w:rPr>
              <w:t>S’il s’agit d’une société appartenant à un groupe, préciser l’entité de rattachement (forme juridique et SIREN)</w:t>
            </w:r>
            <w:r w:rsidR="004212E4" w:rsidRPr="004212E4">
              <w:rPr>
                <w:rFonts w:cs="Times New Roman"/>
                <w:i/>
                <w:sz w:val="20"/>
                <w:szCs w:val="24"/>
              </w:rPr>
              <w:t>.</w:t>
            </w:r>
          </w:p>
        </w:tc>
      </w:tr>
      <w:tr w:rsidR="001E5096" w:rsidRPr="00AB1B1C" w14:paraId="6C259B14" w14:textId="77777777" w:rsidTr="00CE2F97">
        <w:trPr>
          <w:trHeight w:val="555"/>
        </w:trPr>
        <w:tc>
          <w:tcPr>
            <w:tcW w:w="1838" w:type="dxa"/>
            <w:shd w:val="clear" w:color="auto" w:fill="F2F2F2" w:themeFill="background1" w:themeFillShade="F2"/>
            <w:vAlign w:val="center"/>
          </w:tcPr>
          <w:p w14:paraId="128430E6" w14:textId="63E87ACF" w:rsidR="001E5096" w:rsidRPr="00AB1B1C" w:rsidRDefault="008D76DF" w:rsidP="00AB1B1C">
            <w:pPr>
              <w:rPr>
                <w:rFonts w:cs="Times New Roman"/>
                <w:szCs w:val="24"/>
              </w:rPr>
            </w:pPr>
            <w:r>
              <w:rPr>
                <w:rFonts w:cs="Times New Roman"/>
                <w:szCs w:val="24"/>
              </w:rPr>
              <w:t>Intitulé du poste</w:t>
            </w:r>
            <w:r w:rsidRPr="00AB1B1C">
              <w:rPr>
                <w:rFonts w:cs="Times New Roman"/>
                <w:szCs w:val="24"/>
              </w:rPr>
              <w:t xml:space="preserve"> </w:t>
            </w:r>
          </w:p>
        </w:tc>
        <w:tc>
          <w:tcPr>
            <w:tcW w:w="7229" w:type="dxa"/>
          </w:tcPr>
          <w:p w14:paraId="745496AF" w14:textId="77777777" w:rsidR="001E5096" w:rsidRPr="00AB1B1C" w:rsidRDefault="001E5096" w:rsidP="00AB1B1C">
            <w:pPr>
              <w:rPr>
                <w:rFonts w:cs="Times New Roman"/>
                <w:szCs w:val="24"/>
              </w:rPr>
            </w:pPr>
          </w:p>
        </w:tc>
      </w:tr>
      <w:tr w:rsidR="008D76DF" w:rsidRPr="00AB1B1C" w14:paraId="2C72E94E" w14:textId="77777777" w:rsidTr="00CE2F97">
        <w:trPr>
          <w:trHeight w:val="2508"/>
        </w:trPr>
        <w:tc>
          <w:tcPr>
            <w:tcW w:w="1838" w:type="dxa"/>
            <w:tcBorders>
              <w:bottom w:val="single" w:sz="4" w:space="0" w:color="auto"/>
            </w:tcBorders>
            <w:shd w:val="clear" w:color="auto" w:fill="F2F2F2" w:themeFill="background1" w:themeFillShade="F2"/>
          </w:tcPr>
          <w:p w14:paraId="6154CF3C" w14:textId="6B0C5DE7" w:rsidR="008D76DF" w:rsidRPr="00AB1B1C" w:rsidDel="008D76DF" w:rsidRDefault="008D76DF" w:rsidP="00AB1B1C">
            <w:pPr>
              <w:rPr>
                <w:rFonts w:cs="Times New Roman"/>
                <w:szCs w:val="24"/>
              </w:rPr>
            </w:pPr>
            <w:r>
              <w:rPr>
                <w:rFonts w:cs="Times New Roman"/>
                <w:szCs w:val="24"/>
              </w:rPr>
              <w:t>Description des fonctions</w:t>
            </w:r>
          </w:p>
        </w:tc>
        <w:tc>
          <w:tcPr>
            <w:tcW w:w="7229" w:type="dxa"/>
            <w:tcBorders>
              <w:bottom w:val="single" w:sz="4" w:space="0" w:color="auto"/>
            </w:tcBorders>
          </w:tcPr>
          <w:p w14:paraId="0D9F1EF2" w14:textId="77777777" w:rsidR="008D76DF" w:rsidRPr="00AB1B1C" w:rsidRDefault="008D76DF" w:rsidP="00AB1B1C">
            <w:pPr>
              <w:rPr>
                <w:rFonts w:cs="Times New Roman"/>
                <w:szCs w:val="24"/>
              </w:rPr>
            </w:pPr>
          </w:p>
        </w:tc>
      </w:tr>
      <w:tr w:rsidR="008D76DF" w:rsidRPr="00AB1B1C" w14:paraId="56F3CC8F" w14:textId="77777777" w:rsidTr="00CE2F97">
        <w:trPr>
          <w:trHeight w:val="555"/>
        </w:trPr>
        <w:tc>
          <w:tcPr>
            <w:tcW w:w="1838" w:type="dxa"/>
            <w:tcBorders>
              <w:bottom w:val="single" w:sz="4" w:space="0" w:color="auto"/>
            </w:tcBorders>
            <w:shd w:val="clear" w:color="auto" w:fill="F2F2F2" w:themeFill="background1" w:themeFillShade="F2"/>
            <w:vAlign w:val="center"/>
          </w:tcPr>
          <w:p w14:paraId="466A8D3C" w14:textId="6AF429D1" w:rsidR="008D76DF" w:rsidRPr="00AB1B1C" w:rsidRDefault="008D76DF" w:rsidP="00AB1B1C">
            <w:pPr>
              <w:rPr>
                <w:rFonts w:cs="Times New Roman"/>
                <w:szCs w:val="24"/>
              </w:rPr>
            </w:pPr>
            <w:r>
              <w:rPr>
                <w:rFonts w:cs="Times New Roman"/>
                <w:szCs w:val="24"/>
              </w:rPr>
              <w:t>Modalité de rémunération</w:t>
            </w:r>
          </w:p>
        </w:tc>
        <w:tc>
          <w:tcPr>
            <w:tcW w:w="7229" w:type="dxa"/>
            <w:tcBorders>
              <w:bottom w:val="single" w:sz="4" w:space="0" w:color="auto"/>
            </w:tcBorders>
          </w:tcPr>
          <w:p w14:paraId="00B911FD" w14:textId="77777777" w:rsidR="008D76DF" w:rsidRPr="00AB1B1C" w:rsidRDefault="008D76DF" w:rsidP="00AB1B1C">
            <w:pPr>
              <w:rPr>
                <w:rFonts w:cs="Times New Roman"/>
                <w:szCs w:val="24"/>
              </w:rPr>
            </w:pPr>
          </w:p>
        </w:tc>
      </w:tr>
      <w:tr w:rsidR="008D76DF" w:rsidRPr="00AB1B1C" w14:paraId="120D1D55" w14:textId="77777777" w:rsidTr="00CE2F97">
        <w:trPr>
          <w:trHeight w:val="322"/>
        </w:trPr>
        <w:tc>
          <w:tcPr>
            <w:tcW w:w="9067" w:type="dxa"/>
            <w:gridSpan w:val="2"/>
            <w:tcBorders>
              <w:top w:val="single" w:sz="4" w:space="0" w:color="auto"/>
            </w:tcBorders>
            <w:shd w:val="clear" w:color="auto" w:fill="F2F2F2" w:themeFill="background1" w:themeFillShade="F2"/>
            <w:vAlign w:val="center"/>
          </w:tcPr>
          <w:p w14:paraId="53918E4E" w14:textId="3E729886" w:rsidR="008D76DF" w:rsidRPr="00AB1B1C" w:rsidRDefault="008D76DF" w:rsidP="00485CE9">
            <w:pPr>
              <w:spacing w:line="240" w:lineRule="auto"/>
              <w:rPr>
                <w:rFonts w:cs="Times New Roman"/>
                <w:szCs w:val="24"/>
              </w:rPr>
            </w:pPr>
            <w:r w:rsidRPr="00903199">
              <w:rPr>
                <w:rFonts w:cs="Times New Roman"/>
                <w:i/>
                <w:sz w:val="20"/>
                <w:szCs w:val="24"/>
              </w:rPr>
              <w:t>Par exemple salariale, par l’intermédiaire d’une microentreprise, jetons de présence etc…</w:t>
            </w:r>
          </w:p>
        </w:tc>
      </w:tr>
    </w:tbl>
    <w:p w14:paraId="0432C1DE" w14:textId="1585D8F2" w:rsidR="004E2F44" w:rsidRPr="00485CE9" w:rsidRDefault="004E2F44" w:rsidP="004E2F44">
      <w:pPr>
        <w:pStyle w:val="Titre1"/>
        <w:spacing w:before="0" w:after="0"/>
        <w:rPr>
          <w:b w:val="0"/>
          <w:u w:val="none"/>
        </w:rPr>
      </w:pPr>
      <w:r>
        <w:lastRenderedPageBreak/>
        <w:t xml:space="preserve">Description des liens entre les </w:t>
      </w:r>
      <w:r w:rsidR="007B2339">
        <w:t xml:space="preserve">fonctions </w:t>
      </w:r>
      <w:r>
        <w:t>publiques</w:t>
      </w:r>
      <w:r w:rsidR="00D079CF">
        <w:t xml:space="preserve"> ou gouvernementales</w:t>
      </w:r>
      <w:r>
        <w:t xml:space="preserve"> et l’activité privée envisagée</w:t>
      </w:r>
    </w:p>
    <w:p w14:paraId="4F788322" w14:textId="77777777" w:rsidR="004E2F44" w:rsidRDefault="004E2F44" w:rsidP="004E2F44">
      <w:pPr>
        <w:jc w:val="both"/>
        <w:rPr>
          <w:rFonts w:cs="Times New Roman"/>
          <w:szCs w:val="24"/>
        </w:rPr>
      </w:pPr>
    </w:p>
    <w:tbl>
      <w:tblPr>
        <w:tblStyle w:val="Grilledutableau"/>
        <w:tblW w:w="0" w:type="auto"/>
        <w:shd w:val="clear" w:color="auto" w:fill="F2F2F2" w:themeFill="background1" w:themeFillShade="F2"/>
        <w:tblLook w:val="04A0" w:firstRow="1" w:lastRow="0" w:firstColumn="1" w:lastColumn="0" w:noHBand="0" w:noVBand="1"/>
      </w:tblPr>
      <w:tblGrid>
        <w:gridCol w:w="8948"/>
      </w:tblGrid>
      <w:tr w:rsidR="00752E93" w14:paraId="758E0803" w14:textId="77777777" w:rsidTr="00031EFF">
        <w:trPr>
          <w:trHeight w:val="4573"/>
        </w:trPr>
        <w:tc>
          <w:tcPr>
            <w:tcW w:w="8948" w:type="dxa"/>
            <w:shd w:val="clear" w:color="auto" w:fill="F2F2F2" w:themeFill="background1" w:themeFillShade="F2"/>
          </w:tcPr>
          <w:p w14:paraId="2C5A8E6C" w14:textId="77777777" w:rsidR="00752E93" w:rsidRPr="00515EC0" w:rsidRDefault="00752E93" w:rsidP="00752E93">
            <w:pPr>
              <w:jc w:val="both"/>
              <w:rPr>
                <w:rFonts w:cs="Times New Roman"/>
                <w:color w:val="auto"/>
                <w:szCs w:val="24"/>
              </w:rPr>
            </w:pPr>
            <w:r w:rsidRPr="00515EC0">
              <w:rPr>
                <w:rFonts w:cs="Times New Roman"/>
                <w:color w:val="auto"/>
                <w:szCs w:val="24"/>
              </w:rPr>
              <w:t xml:space="preserve">Veuillez indiquer, </w:t>
            </w:r>
            <w:r w:rsidRPr="00515EC0">
              <w:rPr>
                <w:rFonts w:cs="Times New Roman"/>
                <w:color w:val="auto"/>
                <w:szCs w:val="24"/>
                <w:u w:val="single"/>
              </w:rPr>
              <w:t>de manière exhaustive, les liens, de quelque nature que ce soit</w:t>
            </w:r>
            <w:r w:rsidRPr="00515EC0">
              <w:rPr>
                <w:rFonts w:cs="Times New Roman"/>
                <w:color w:val="auto"/>
                <w:szCs w:val="24"/>
              </w:rPr>
              <w:t xml:space="preserve">, que vous </w:t>
            </w:r>
            <w:r w:rsidRPr="00515EC0">
              <w:rPr>
                <w:rFonts w:cs="Times New Roman"/>
                <w:color w:val="auto"/>
                <w:szCs w:val="24"/>
                <w:u w:val="single"/>
              </w:rPr>
              <w:t>et/ou vos équipes</w:t>
            </w:r>
            <w:r w:rsidRPr="00515EC0">
              <w:rPr>
                <w:rFonts w:cs="Times New Roman"/>
                <w:color w:val="auto"/>
                <w:szCs w:val="24"/>
              </w:rPr>
              <w:t xml:space="preserve"> avez entretenus, </w:t>
            </w:r>
            <w:r>
              <w:rPr>
                <w:rFonts w:cs="Times New Roman"/>
                <w:color w:val="auto"/>
                <w:szCs w:val="24"/>
              </w:rPr>
              <w:t>au cours</w:t>
            </w:r>
            <w:r w:rsidRPr="00515EC0">
              <w:rPr>
                <w:rFonts w:cs="Times New Roman"/>
                <w:color w:val="auto"/>
                <w:szCs w:val="24"/>
              </w:rPr>
              <w:t xml:space="preserve"> de </w:t>
            </w:r>
            <w:r>
              <w:rPr>
                <w:rFonts w:cs="Times New Roman"/>
                <w:color w:val="auto"/>
                <w:szCs w:val="24"/>
              </w:rPr>
              <w:t>vos</w:t>
            </w:r>
            <w:r w:rsidRPr="00515EC0">
              <w:rPr>
                <w:rFonts w:cs="Times New Roman"/>
                <w:color w:val="auto"/>
                <w:szCs w:val="24"/>
              </w:rPr>
              <w:t xml:space="preserve"> fonctions, avec la structure </w:t>
            </w:r>
            <w:r>
              <w:rPr>
                <w:rFonts w:cs="Times New Roman"/>
                <w:color w:val="auto"/>
                <w:szCs w:val="24"/>
              </w:rPr>
              <w:t>que vous</w:t>
            </w:r>
            <w:r w:rsidRPr="00515EC0">
              <w:rPr>
                <w:rFonts w:cs="Times New Roman"/>
                <w:color w:val="auto"/>
                <w:szCs w:val="24"/>
              </w:rPr>
              <w:t xml:space="preserve"> souhaite</w:t>
            </w:r>
            <w:r>
              <w:rPr>
                <w:rFonts w:cs="Times New Roman"/>
                <w:color w:val="auto"/>
                <w:szCs w:val="24"/>
              </w:rPr>
              <w:t>z</w:t>
            </w:r>
            <w:r w:rsidRPr="00515EC0">
              <w:rPr>
                <w:rFonts w:cs="Times New Roman"/>
                <w:color w:val="auto"/>
                <w:szCs w:val="24"/>
              </w:rPr>
              <w:t xml:space="preserve"> rejoindre ou toute entreprise du même groupe au sens de l’article 432-13 du code pénal (30 % de capital commun). </w:t>
            </w:r>
          </w:p>
          <w:p w14:paraId="29169AA8" w14:textId="77777777" w:rsidR="00752E93" w:rsidRPr="004A12B4" w:rsidRDefault="00752E93" w:rsidP="00752E93">
            <w:pPr>
              <w:jc w:val="both"/>
              <w:rPr>
                <w:rFonts w:cs="Times New Roman"/>
                <w:szCs w:val="24"/>
              </w:rPr>
            </w:pPr>
          </w:p>
          <w:p w14:paraId="6337D534" w14:textId="658483A4" w:rsidR="00752E93" w:rsidRDefault="00752E93" w:rsidP="00752E93">
            <w:pPr>
              <w:jc w:val="both"/>
              <w:rPr>
                <w:rFonts w:cs="Times New Roman"/>
                <w:szCs w:val="24"/>
              </w:rPr>
            </w:pPr>
            <w:r w:rsidRPr="004A12B4">
              <w:rPr>
                <w:rFonts w:cs="Times New Roman"/>
                <w:szCs w:val="24"/>
              </w:rPr>
              <w:t xml:space="preserve">Veuillez préciser la nature de ces liens et à quel titre et dans quel contexte ils se sont noués. </w:t>
            </w:r>
            <w:r>
              <w:rPr>
                <w:rFonts w:cs="Times New Roman"/>
                <w:szCs w:val="24"/>
              </w:rPr>
              <w:t>Ces liens ne se limitent pas aux contacts directs. Ils incluent aussi tous les travaux portant sur ces structures, même s’ils n’ont pas impliqué de lien avec celles-ci.</w:t>
            </w:r>
          </w:p>
          <w:p w14:paraId="6FFB123D" w14:textId="77777777" w:rsidR="00752E93" w:rsidRPr="004A12B4" w:rsidRDefault="00752E93" w:rsidP="00752E93">
            <w:pPr>
              <w:jc w:val="both"/>
              <w:rPr>
                <w:rFonts w:cs="Times New Roman"/>
                <w:szCs w:val="24"/>
              </w:rPr>
            </w:pPr>
          </w:p>
          <w:p w14:paraId="13F973DB" w14:textId="77777777" w:rsidR="00752E93" w:rsidRDefault="00752E93" w:rsidP="00752E93">
            <w:pPr>
              <w:jc w:val="both"/>
              <w:rPr>
                <w:rFonts w:cs="Times New Roman"/>
                <w:szCs w:val="24"/>
              </w:rPr>
            </w:pPr>
            <w:r w:rsidRPr="004A12B4">
              <w:rPr>
                <w:rFonts w:cs="Times New Roman"/>
                <w:szCs w:val="24"/>
              </w:rPr>
              <w:t>En l’absence de lien, veuillez l’indiquer expressément.</w:t>
            </w:r>
          </w:p>
          <w:p w14:paraId="613A70E6" w14:textId="77777777" w:rsidR="00752E93" w:rsidRDefault="00752E93" w:rsidP="00752E93">
            <w:pPr>
              <w:jc w:val="both"/>
              <w:rPr>
                <w:rFonts w:cs="Times New Roman"/>
                <w:color w:val="auto"/>
                <w:szCs w:val="24"/>
              </w:rPr>
            </w:pPr>
          </w:p>
          <w:p w14:paraId="3477DE0A" w14:textId="4E4948DD" w:rsidR="00752E93" w:rsidRPr="00485CE9" w:rsidRDefault="00752E93" w:rsidP="00485CE9">
            <w:pPr>
              <w:pStyle w:val="Paragraphedeliste"/>
              <w:numPr>
                <w:ilvl w:val="0"/>
                <w:numId w:val="30"/>
              </w:numPr>
              <w:jc w:val="both"/>
              <w:rPr>
                <w:rFonts w:cs="Times New Roman"/>
              </w:rPr>
            </w:pPr>
            <w:r w:rsidRPr="00485CE9">
              <w:rPr>
                <w:rFonts w:cs="Times New Roman"/>
              </w:rPr>
              <w:t xml:space="preserve">Le cas échéant, </w:t>
            </w:r>
            <w:r>
              <w:rPr>
                <w:rFonts w:cs="Times New Roman"/>
              </w:rPr>
              <w:t xml:space="preserve">il convient de </w:t>
            </w:r>
            <w:r w:rsidRPr="00485CE9">
              <w:rPr>
                <w:rFonts w:cs="Times New Roman"/>
              </w:rPr>
              <w:t>joindre tout document utile de nature à apporter des précisions sur la nature de ces liens (</w:t>
            </w:r>
            <w:r>
              <w:rPr>
                <w:rFonts w:cs="Times New Roman"/>
              </w:rPr>
              <w:t>notes, compte</w:t>
            </w:r>
            <w:r w:rsidR="00B30597">
              <w:rPr>
                <w:rFonts w:cs="Times New Roman"/>
              </w:rPr>
              <w:t>s</w:t>
            </w:r>
            <w:r>
              <w:rPr>
                <w:rFonts w:cs="Times New Roman"/>
              </w:rPr>
              <w:t xml:space="preserve"> rendu</w:t>
            </w:r>
            <w:r w:rsidR="00B30597">
              <w:rPr>
                <w:rFonts w:cs="Times New Roman"/>
              </w:rPr>
              <w:t>s</w:t>
            </w:r>
            <w:r>
              <w:rPr>
                <w:rFonts w:cs="Times New Roman"/>
              </w:rPr>
              <w:t xml:space="preserve"> de réunion</w:t>
            </w:r>
            <w:r w:rsidRPr="00485CE9">
              <w:rPr>
                <w:rFonts w:cs="Times New Roman"/>
              </w:rPr>
              <w:t xml:space="preserve">, </w:t>
            </w:r>
            <w:r w:rsidR="00D94F51">
              <w:rPr>
                <w:rFonts w:cs="Times New Roman"/>
              </w:rPr>
              <w:t xml:space="preserve">courriels, </w:t>
            </w:r>
            <w:r w:rsidRPr="00485CE9">
              <w:rPr>
                <w:rFonts w:cs="Times New Roman"/>
              </w:rPr>
              <w:t>etc.)</w:t>
            </w:r>
            <w:r>
              <w:rPr>
                <w:rFonts w:cs="Times New Roman"/>
              </w:rPr>
              <w:t xml:space="preserve"> ou d’identifier un contact </w:t>
            </w:r>
            <w:r w:rsidR="00DA1F99">
              <w:rPr>
                <w:rFonts w:cs="Times New Roman"/>
              </w:rPr>
              <w:t>que la Haute Autorité pourrait solliciter afin d’</w:t>
            </w:r>
            <w:r>
              <w:rPr>
                <w:rFonts w:cs="Times New Roman"/>
              </w:rPr>
              <w:t>en disposer</w:t>
            </w:r>
            <w:r w:rsidRPr="00485CE9">
              <w:rPr>
                <w:rFonts w:cs="Times New Roman"/>
              </w:rPr>
              <w:t>.</w:t>
            </w:r>
          </w:p>
        </w:tc>
      </w:tr>
      <w:tr w:rsidR="00752E93" w14:paraId="1E705C4D" w14:textId="77777777" w:rsidTr="00A853C5">
        <w:trPr>
          <w:trHeight w:val="7415"/>
        </w:trPr>
        <w:tc>
          <w:tcPr>
            <w:tcW w:w="8948" w:type="dxa"/>
            <w:shd w:val="clear" w:color="auto" w:fill="FFFFFF" w:themeFill="background1"/>
          </w:tcPr>
          <w:p w14:paraId="56B9514A" w14:textId="53727EBD" w:rsidR="00752E93" w:rsidRPr="00515EC0" w:rsidRDefault="00752E93" w:rsidP="00485CE9">
            <w:pPr>
              <w:jc w:val="both"/>
              <w:rPr>
                <w:rFonts w:cs="Times New Roman"/>
                <w:color w:val="auto"/>
                <w:szCs w:val="24"/>
              </w:rPr>
            </w:pPr>
          </w:p>
        </w:tc>
      </w:tr>
    </w:tbl>
    <w:p w14:paraId="63EAAD8F" w14:textId="744D87FA" w:rsidR="00752E93" w:rsidRDefault="00752E93" w:rsidP="004E2F44">
      <w:pPr>
        <w:jc w:val="both"/>
        <w:rPr>
          <w:rFonts w:cs="Times New Roman"/>
          <w:szCs w:val="24"/>
        </w:rPr>
      </w:pPr>
    </w:p>
    <w:tbl>
      <w:tblPr>
        <w:tblStyle w:val="Grilledutableau"/>
        <w:tblW w:w="0" w:type="auto"/>
        <w:tblLook w:val="04A0" w:firstRow="1" w:lastRow="0" w:firstColumn="1" w:lastColumn="0" w:noHBand="0" w:noVBand="1"/>
      </w:tblPr>
      <w:tblGrid>
        <w:gridCol w:w="8948"/>
      </w:tblGrid>
      <w:tr w:rsidR="00752E93" w14:paraId="4EF8C63F" w14:textId="77777777" w:rsidTr="00485CE9">
        <w:trPr>
          <w:trHeight w:val="1046"/>
        </w:trPr>
        <w:tc>
          <w:tcPr>
            <w:tcW w:w="8948" w:type="dxa"/>
            <w:shd w:val="clear" w:color="auto" w:fill="F2F2F2" w:themeFill="background1" w:themeFillShade="F2"/>
          </w:tcPr>
          <w:p w14:paraId="4B5D2246" w14:textId="3BC61E62" w:rsidR="00752E93" w:rsidRDefault="00752E93" w:rsidP="004E2F44">
            <w:pPr>
              <w:jc w:val="both"/>
              <w:rPr>
                <w:rFonts w:cs="Times New Roman"/>
                <w:szCs w:val="24"/>
              </w:rPr>
            </w:pPr>
            <w:r>
              <w:rPr>
                <w:rFonts w:cs="Times New Roman"/>
                <w:szCs w:val="24"/>
              </w:rPr>
              <w:lastRenderedPageBreak/>
              <w:t xml:space="preserve">Veuillez également préciser, le cas échéant, </w:t>
            </w:r>
            <w:r w:rsidR="00DA1F99">
              <w:rPr>
                <w:rFonts w:cs="Times New Roman"/>
                <w:szCs w:val="24"/>
              </w:rPr>
              <w:t xml:space="preserve">celles de </w:t>
            </w:r>
            <w:r>
              <w:rPr>
                <w:rFonts w:cs="Times New Roman"/>
                <w:szCs w:val="24"/>
              </w:rPr>
              <w:t xml:space="preserve">vos activités qui, </w:t>
            </w:r>
            <w:r w:rsidRPr="00A000F8">
              <w:rPr>
                <w:rFonts w:cs="Times New Roman"/>
              </w:rPr>
              <w:t>sans concerner directement</w:t>
            </w:r>
            <w:r>
              <w:rPr>
                <w:rFonts w:cs="Times New Roman"/>
              </w:rPr>
              <w:t xml:space="preserve"> la structure que vous souhaitez rejoindre</w:t>
            </w:r>
            <w:r w:rsidRPr="00A000F8">
              <w:rPr>
                <w:rFonts w:cs="Times New Roman"/>
              </w:rPr>
              <w:t>,</w:t>
            </w:r>
            <w:r w:rsidRPr="00A000F8">
              <w:rPr>
                <w:rFonts w:eastAsia="Calibri" w:cs="Times New Roman"/>
                <w:color w:val="000000"/>
                <w:lang w:eastAsia="fr-FR"/>
              </w:rPr>
              <w:t xml:space="preserve"> ont eu des effets notables sur </w:t>
            </w:r>
            <w:r w:rsidR="00485CE9">
              <w:rPr>
                <w:rFonts w:eastAsia="Calibri" w:cs="Times New Roman"/>
                <w:color w:val="000000"/>
                <w:lang w:eastAsia="fr-FR"/>
              </w:rPr>
              <w:t>l</w:t>
            </w:r>
            <w:r w:rsidRPr="00A000F8">
              <w:rPr>
                <w:rFonts w:eastAsia="Calibri" w:cs="Times New Roman"/>
                <w:color w:val="000000"/>
                <w:lang w:eastAsia="fr-FR"/>
              </w:rPr>
              <w:t>es activité</w:t>
            </w:r>
            <w:r>
              <w:rPr>
                <w:rFonts w:eastAsia="Calibri" w:cs="Times New Roman"/>
                <w:color w:val="000000"/>
                <w:lang w:eastAsia="fr-FR"/>
              </w:rPr>
              <w:t>s</w:t>
            </w:r>
            <w:r w:rsidR="00485CE9">
              <w:rPr>
                <w:rFonts w:eastAsia="Calibri" w:cs="Times New Roman"/>
                <w:color w:val="000000"/>
                <w:lang w:eastAsia="fr-FR"/>
              </w:rPr>
              <w:t xml:space="preserve"> de ces entités</w:t>
            </w:r>
            <w:r w:rsidRPr="00A000F8">
              <w:rPr>
                <w:rFonts w:eastAsia="Calibri" w:cs="Times New Roman"/>
                <w:color w:val="000000"/>
                <w:lang w:eastAsia="fr-FR"/>
              </w:rPr>
              <w:t xml:space="preserve"> (règlementation du secteur par exemple).</w:t>
            </w:r>
          </w:p>
        </w:tc>
      </w:tr>
      <w:tr w:rsidR="00752E93" w14:paraId="2A767E70" w14:textId="77777777" w:rsidTr="00E32676">
        <w:trPr>
          <w:trHeight w:val="4744"/>
        </w:trPr>
        <w:tc>
          <w:tcPr>
            <w:tcW w:w="8948" w:type="dxa"/>
          </w:tcPr>
          <w:p w14:paraId="38DA5187" w14:textId="77777777" w:rsidR="00752E93" w:rsidRDefault="00752E93" w:rsidP="004E2F44">
            <w:pPr>
              <w:jc w:val="both"/>
              <w:rPr>
                <w:rFonts w:cs="Times New Roman"/>
                <w:szCs w:val="24"/>
              </w:rPr>
            </w:pPr>
          </w:p>
        </w:tc>
      </w:tr>
    </w:tbl>
    <w:p w14:paraId="381F756E" w14:textId="2C32453C" w:rsidR="00BB0F57" w:rsidRDefault="00BB0F57" w:rsidP="00BB0F57">
      <w:pPr>
        <w:pStyle w:val="Titre1"/>
        <w:spacing w:after="0"/>
      </w:pPr>
      <w:r>
        <w:t>Appréciation du risque de prise illégale d’intérêts</w:t>
      </w:r>
    </w:p>
    <w:p w14:paraId="1F96CEDD" w14:textId="77777777" w:rsidR="00BB0F57" w:rsidRPr="00BB0F57" w:rsidRDefault="00BB0F57" w:rsidP="00BB0F57"/>
    <w:tbl>
      <w:tblPr>
        <w:tblStyle w:val="Grilledutableau"/>
        <w:tblW w:w="0" w:type="auto"/>
        <w:tblLook w:val="04A0" w:firstRow="1" w:lastRow="0" w:firstColumn="1" w:lastColumn="0" w:noHBand="0" w:noVBand="1"/>
      </w:tblPr>
      <w:tblGrid>
        <w:gridCol w:w="8948"/>
      </w:tblGrid>
      <w:tr w:rsidR="00BB0F57" w14:paraId="39F06075" w14:textId="77777777" w:rsidTr="00BB0F57">
        <w:tc>
          <w:tcPr>
            <w:tcW w:w="8948" w:type="dxa"/>
            <w:shd w:val="clear" w:color="auto" w:fill="F2F2F2" w:themeFill="background1" w:themeFillShade="F2"/>
          </w:tcPr>
          <w:p w14:paraId="767996AD" w14:textId="09F7C4B8" w:rsidR="00BB0F57" w:rsidRDefault="00BB0F57" w:rsidP="00BB0F57">
            <w:pPr>
              <w:tabs>
                <w:tab w:val="left" w:pos="851"/>
              </w:tabs>
              <w:spacing w:line="276" w:lineRule="auto"/>
              <w:contextualSpacing/>
              <w:jc w:val="both"/>
              <w:rPr>
                <w:rFonts w:eastAsia="Calibri" w:cs="Times New Roman"/>
                <w:color w:val="auto"/>
                <w:szCs w:val="24"/>
              </w:rPr>
            </w:pPr>
            <w:r w:rsidRPr="00BB0F57">
              <w:rPr>
                <w:rFonts w:eastAsia="Calibri" w:cs="Times New Roman"/>
                <w:color w:val="auto"/>
                <w:szCs w:val="24"/>
              </w:rPr>
              <w:t xml:space="preserve">Le premier alinéa de l’article 432-13 du code pénal punit de trois ans d’emprisonnement et d’une amende de 200 000 euros le fait, pour </w:t>
            </w:r>
            <w:r w:rsidR="00A52437">
              <w:rPr>
                <w:rFonts w:eastAsia="Calibri" w:cs="Times New Roman"/>
                <w:color w:val="auto"/>
                <w:szCs w:val="24"/>
              </w:rPr>
              <w:t>une</w:t>
            </w:r>
            <w:r w:rsidRPr="00BB0F57">
              <w:rPr>
                <w:rFonts w:eastAsia="Calibri" w:cs="Times New Roman"/>
                <w:color w:val="auto"/>
                <w:szCs w:val="24"/>
              </w:rPr>
              <w:t xml:space="preserve"> </w:t>
            </w:r>
            <w:r w:rsidR="00A52437">
              <w:t xml:space="preserve">personne ayant été chargée, en tant que membre du Gouvernement, membre d'une autorité administrative indépendante ou d'une autorité publique indépendante, titulaire d'une fonction exécutive locale, </w:t>
            </w:r>
            <w:r w:rsidRPr="00BB0F57">
              <w:rPr>
                <w:rFonts w:eastAsia="Calibri" w:cs="Times New Roman"/>
                <w:color w:val="auto"/>
                <w:szCs w:val="24"/>
              </w:rPr>
              <w:t xml:space="preserve">de prendre ou de recevoir une participation par travail, conseil ou capitaux dans une entreprise privée alors qu’il a été chargé, dans le cadre des fonctions qu’il a effectivement exercées au cours des trois dernières années, soit d’assurer la surveillance ou le contrôle de cette entreprise, soit de conclure avec elle un contrat de toute nature ou de formuler un avis sur un tel contrat, soit de proposer à l’autorité compétente des décisions relatives à des opérations de cette entreprise ou de formuler un avis sur de telles décisions. </w:t>
            </w:r>
          </w:p>
          <w:p w14:paraId="23DD5947" w14:textId="138409AF" w:rsidR="00BB0F57" w:rsidRDefault="00BB0F57" w:rsidP="00BB0F57">
            <w:pPr>
              <w:tabs>
                <w:tab w:val="left" w:pos="851"/>
              </w:tabs>
              <w:spacing w:line="276" w:lineRule="auto"/>
              <w:contextualSpacing/>
              <w:jc w:val="both"/>
              <w:rPr>
                <w:rFonts w:eastAsia="Calibri" w:cs="Times New Roman"/>
                <w:color w:val="auto"/>
                <w:szCs w:val="24"/>
              </w:rPr>
            </w:pPr>
            <w:r w:rsidRPr="00BB0F57">
              <w:rPr>
                <w:rFonts w:eastAsia="Calibri" w:cs="Times New Roman"/>
                <w:color w:val="auto"/>
                <w:szCs w:val="24"/>
              </w:rPr>
              <w:t xml:space="preserve">Le deuxième alinéa de cet article punit des mêmes peines toute participation par travail, conseil ou capitaux dans une entreprise privée qui possède au moins 30 % de capital commun ou a conclu un contrat comportant une exclusivité de droit ou de fait avec l’une des entreprises mentionnées au premier alinéa. </w:t>
            </w:r>
          </w:p>
          <w:p w14:paraId="234D880D" w14:textId="40CD6D0D" w:rsidR="00BB0F57" w:rsidRDefault="00BB0F57" w:rsidP="00BB0F57">
            <w:pPr>
              <w:tabs>
                <w:tab w:val="left" w:pos="851"/>
              </w:tabs>
              <w:spacing w:line="276" w:lineRule="auto"/>
              <w:contextualSpacing/>
              <w:jc w:val="both"/>
              <w:rPr>
                <w:rFonts w:eastAsia="Calibri" w:cs="Times New Roman"/>
                <w:color w:val="auto"/>
                <w:szCs w:val="24"/>
              </w:rPr>
            </w:pPr>
            <w:r w:rsidRPr="00BB0F57">
              <w:rPr>
                <w:rFonts w:eastAsia="Calibri" w:cs="Times New Roman"/>
                <w:color w:val="auto"/>
                <w:szCs w:val="24"/>
              </w:rPr>
              <w:t>Le troisième alinéa de l’article précise que, pour l’application des deux premiers alinéas, est assimilée à une entreprise privée toute entreprise publique exerçant son activité dans un secteur concurrentiel et conformément aux règles du droit privé.</w:t>
            </w:r>
          </w:p>
          <w:p w14:paraId="248BE501" w14:textId="77777777" w:rsidR="00BB0F57" w:rsidRPr="00BB0F57" w:rsidRDefault="00BB0F57" w:rsidP="00BB0F57">
            <w:pPr>
              <w:tabs>
                <w:tab w:val="left" w:pos="851"/>
              </w:tabs>
              <w:spacing w:line="276" w:lineRule="auto"/>
              <w:contextualSpacing/>
              <w:jc w:val="both"/>
              <w:rPr>
                <w:rFonts w:eastAsia="Calibri" w:cs="Times New Roman"/>
                <w:color w:val="auto"/>
                <w:szCs w:val="24"/>
              </w:rPr>
            </w:pPr>
          </w:p>
          <w:p w14:paraId="117E6B8B" w14:textId="207C826C" w:rsidR="00BB0F57" w:rsidRDefault="00BB0F57" w:rsidP="00BB0F57">
            <w:pPr>
              <w:jc w:val="both"/>
            </w:pPr>
            <w:r>
              <w:t>Veuillez attester, le cas échéant, ne pas avoir accompli de tels actes à l’égard de ces entreprises.</w:t>
            </w:r>
          </w:p>
        </w:tc>
      </w:tr>
      <w:tr w:rsidR="00BB0F57" w14:paraId="09E6B731" w14:textId="77777777" w:rsidTr="00E32676">
        <w:trPr>
          <w:trHeight w:val="3960"/>
        </w:trPr>
        <w:tc>
          <w:tcPr>
            <w:tcW w:w="8948" w:type="dxa"/>
          </w:tcPr>
          <w:p w14:paraId="55B13262" w14:textId="77777777" w:rsidR="00BB0F57" w:rsidRDefault="00BB0F57" w:rsidP="00BB0F57"/>
        </w:tc>
      </w:tr>
    </w:tbl>
    <w:p w14:paraId="6D2154B3" w14:textId="198ADB73" w:rsidR="001A3D5C" w:rsidRDefault="00E52D7C" w:rsidP="004226A9">
      <w:pPr>
        <w:pStyle w:val="Titre1"/>
      </w:pPr>
      <w:r>
        <w:t>Précisions complémentaires en cas de projet de création d’entreprise</w:t>
      </w:r>
    </w:p>
    <w:tbl>
      <w:tblPr>
        <w:tblStyle w:val="Grilledutableau"/>
        <w:tblW w:w="0" w:type="auto"/>
        <w:shd w:val="clear" w:color="auto" w:fill="F2F2F2" w:themeFill="background1" w:themeFillShade="F2"/>
        <w:tblLook w:val="04A0" w:firstRow="1" w:lastRow="0" w:firstColumn="1" w:lastColumn="0" w:noHBand="0" w:noVBand="1"/>
      </w:tblPr>
      <w:tblGrid>
        <w:gridCol w:w="8948"/>
      </w:tblGrid>
      <w:tr w:rsidR="004226A9" w14:paraId="392A4C3B" w14:textId="77777777" w:rsidTr="004226A9">
        <w:tc>
          <w:tcPr>
            <w:tcW w:w="8948" w:type="dxa"/>
            <w:shd w:val="clear" w:color="auto" w:fill="F2F2F2" w:themeFill="background1" w:themeFillShade="F2"/>
          </w:tcPr>
          <w:p w14:paraId="629D98E0" w14:textId="78E0288A" w:rsidR="00E52D7C" w:rsidRDefault="00E52D7C" w:rsidP="004226A9">
            <w:pPr>
              <w:jc w:val="both"/>
            </w:pPr>
            <w:r>
              <w:t xml:space="preserve">Veuillez indiquer si vous envisagez de prendre </w:t>
            </w:r>
            <w:r w:rsidR="00DA1F99">
              <w:t xml:space="preserve">des </w:t>
            </w:r>
            <w:r>
              <w:t>clientes ayant la qualité de mandant étranger, que sont :</w:t>
            </w:r>
          </w:p>
          <w:p w14:paraId="56F8A951" w14:textId="356A7EFD" w:rsidR="004226A9" w:rsidRDefault="00E52D7C" w:rsidP="004226A9">
            <w:pPr>
              <w:jc w:val="both"/>
            </w:pPr>
            <w:r>
              <w:t>1° L</w:t>
            </w:r>
            <w:r w:rsidR="004226A9">
              <w:t xml:space="preserve">es puissances étrangères, à l'exclusion des </w:t>
            </w:r>
            <w:r>
              <w:t>États</w:t>
            </w:r>
            <w:r w:rsidR="004226A9">
              <w:t xml:space="preserve"> membres de l'Union européenne ;</w:t>
            </w:r>
          </w:p>
          <w:p w14:paraId="1FB7657D" w14:textId="2A05BD88" w:rsidR="004226A9" w:rsidRDefault="004226A9" w:rsidP="004226A9">
            <w:pPr>
              <w:jc w:val="both"/>
            </w:pPr>
            <w:r>
              <w:t>2° Les personnes morales qui sont directement ou indirectement dirigées ou contrôlées par une puissance étrangère mentionnée au 1° ou qui sont financées pour plus de la moitié par une telle puissance étrangère ;</w:t>
            </w:r>
          </w:p>
          <w:p w14:paraId="4C23C29F" w14:textId="5FD7B50F" w:rsidR="004226A9" w:rsidRDefault="004226A9" w:rsidP="00E52D7C">
            <w:pPr>
              <w:jc w:val="both"/>
            </w:pPr>
            <w:r>
              <w:t xml:space="preserve">3° Les partis et les groupements politiques étrangers, à l'exclusion de ceux issus des </w:t>
            </w:r>
            <w:r w:rsidR="00031EFF">
              <w:t>États</w:t>
            </w:r>
            <w:r>
              <w:t xml:space="preserve"> membres de l'Union européenne.</w:t>
            </w:r>
          </w:p>
          <w:p w14:paraId="54415E53" w14:textId="77777777" w:rsidR="00E52D7C" w:rsidRDefault="00E52D7C" w:rsidP="00E52D7C">
            <w:pPr>
              <w:jc w:val="both"/>
            </w:pPr>
          </w:p>
          <w:p w14:paraId="4BAFFA83" w14:textId="37EC6669" w:rsidR="00E52D7C" w:rsidRDefault="00E52D7C" w:rsidP="00E52D7C">
            <w:pPr>
              <w:jc w:val="both"/>
            </w:pPr>
            <w:r>
              <w:t>Si vous l’ignorez à ce stade, veuillez l’indiquez expressément.</w:t>
            </w:r>
          </w:p>
        </w:tc>
      </w:tr>
      <w:tr w:rsidR="00E52D7C" w14:paraId="0F3F257F" w14:textId="77777777" w:rsidTr="00E32676">
        <w:trPr>
          <w:trHeight w:val="3752"/>
        </w:trPr>
        <w:tc>
          <w:tcPr>
            <w:tcW w:w="8948" w:type="dxa"/>
            <w:shd w:val="clear" w:color="auto" w:fill="FFFFFF" w:themeFill="background1"/>
          </w:tcPr>
          <w:p w14:paraId="24634447" w14:textId="77777777" w:rsidR="00E52D7C" w:rsidRDefault="00E52D7C" w:rsidP="004226A9">
            <w:pPr>
              <w:jc w:val="both"/>
            </w:pPr>
          </w:p>
        </w:tc>
      </w:tr>
    </w:tbl>
    <w:p w14:paraId="0F8BBC7D" w14:textId="77777777" w:rsidR="004226A9" w:rsidRPr="004226A9" w:rsidRDefault="004226A9" w:rsidP="004226A9"/>
    <w:sectPr w:rsidR="004226A9" w:rsidRPr="004226A9" w:rsidSect="000956EE">
      <w:headerReference w:type="default" r:id="rId8"/>
      <w:footerReference w:type="default" r:id="rId9"/>
      <w:headerReference w:type="first" r:id="rId10"/>
      <w:footerReference w:type="first" r:id="rId11"/>
      <w:pgSz w:w="11906" w:h="16838"/>
      <w:pgMar w:top="1701" w:right="1474" w:bottom="1134" w:left="147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9AA6C" w14:textId="77777777" w:rsidR="00A747AC" w:rsidRDefault="00A747AC" w:rsidP="00105B8F">
      <w:pPr>
        <w:spacing w:line="240" w:lineRule="auto"/>
      </w:pPr>
      <w:r>
        <w:separator/>
      </w:r>
    </w:p>
  </w:endnote>
  <w:endnote w:type="continuationSeparator" w:id="0">
    <w:p w14:paraId="7B28889C" w14:textId="77777777" w:rsidR="00A747AC" w:rsidRDefault="00A747AC" w:rsidP="00105B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964249"/>
      <w:docPartObj>
        <w:docPartGallery w:val="Page Numbers (Bottom of Page)"/>
        <w:docPartUnique/>
      </w:docPartObj>
    </w:sdtPr>
    <w:sdtEndPr/>
    <w:sdtContent>
      <w:p w14:paraId="775D9366" w14:textId="205E1ABB" w:rsidR="00E32676" w:rsidRDefault="00E32676">
        <w:pPr>
          <w:pStyle w:val="Pieddepage"/>
          <w:jc w:val="right"/>
        </w:pPr>
        <w:r>
          <w:fldChar w:fldCharType="begin"/>
        </w:r>
        <w:r>
          <w:instrText>PAGE   \* MERGEFORMAT</w:instrText>
        </w:r>
        <w:r>
          <w:fldChar w:fldCharType="separate"/>
        </w:r>
        <w:r>
          <w:t>2</w:t>
        </w:r>
        <w:r>
          <w:fldChar w:fldCharType="end"/>
        </w:r>
      </w:p>
    </w:sdtContent>
  </w:sdt>
  <w:p w14:paraId="749AB526" w14:textId="77777777" w:rsidR="00AA014F" w:rsidRPr="00A906E7" w:rsidRDefault="00AA014F">
    <w:pPr>
      <w:pStyle w:val="Pieddepage"/>
      <w:rPr>
        <w:rFonts w:cs="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469077"/>
      <w:docPartObj>
        <w:docPartGallery w:val="Page Numbers (Bottom of Page)"/>
        <w:docPartUnique/>
      </w:docPartObj>
    </w:sdtPr>
    <w:sdtEndPr/>
    <w:sdtContent>
      <w:sdt>
        <w:sdtPr>
          <w:id w:val="524451684"/>
          <w:docPartObj>
            <w:docPartGallery w:val="Page Numbers (Top of Page)"/>
            <w:docPartUnique/>
          </w:docPartObj>
        </w:sdtPr>
        <w:sdtEndPr/>
        <w:sdtContent>
          <w:p w14:paraId="2EA4B379" w14:textId="77777777" w:rsidR="003128AC" w:rsidRPr="00E46733" w:rsidRDefault="003128AC">
            <w:pPr>
              <w:pStyle w:val="Pieddepage"/>
              <w:jc w:val="right"/>
            </w:pPr>
            <w:r w:rsidRPr="00E46733">
              <w:rPr>
                <w:bCs/>
                <w:szCs w:val="24"/>
              </w:rPr>
              <w:fldChar w:fldCharType="begin"/>
            </w:r>
            <w:r w:rsidRPr="00E46733">
              <w:rPr>
                <w:bCs/>
              </w:rPr>
              <w:instrText>PAGE</w:instrText>
            </w:r>
            <w:r w:rsidRPr="00E46733">
              <w:rPr>
                <w:bCs/>
                <w:szCs w:val="24"/>
              </w:rPr>
              <w:fldChar w:fldCharType="separate"/>
            </w:r>
            <w:r w:rsidR="000C24A6">
              <w:rPr>
                <w:bCs/>
                <w:noProof/>
              </w:rPr>
              <w:t>1</w:t>
            </w:r>
            <w:r w:rsidRPr="00E46733">
              <w:rPr>
                <w:bCs/>
                <w:szCs w:val="24"/>
              </w:rPr>
              <w:fldChar w:fldCharType="end"/>
            </w:r>
            <w:r w:rsidRPr="00E46733">
              <w:t xml:space="preserve"> / </w:t>
            </w:r>
            <w:r w:rsidRPr="00E46733">
              <w:rPr>
                <w:bCs/>
                <w:szCs w:val="24"/>
              </w:rPr>
              <w:fldChar w:fldCharType="begin"/>
            </w:r>
            <w:r w:rsidRPr="00E46733">
              <w:rPr>
                <w:bCs/>
              </w:rPr>
              <w:instrText>NUMPAGES</w:instrText>
            </w:r>
            <w:r w:rsidRPr="00E46733">
              <w:rPr>
                <w:bCs/>
                <w:szCs w:val="24"/>
              </w:rPr>
              <w:fldChar w:fldCharType="separate"/>
            </w:r>
            <w:r w:rsidR="007377F2">
              <w:rPr>
                <w:bCs/>
                <w:noProof/>
              </w:rPr>
              <w:t>2</w:t>
            </w:r>
            <w:r w:rsidRPr="00E46733">
              <w:rPr>
                <w:bCs/>
                <w:szCs w:val="24"/>
              </w:rPr>
              <w:fldChar w:fldCharType="end"/>
            </w:r>
          </w:p>
        </w:sdtContent>
      </w:sdt>
    </w:sdtContent>
  </w:sdt>
  <w:p w14:paraId="7F85EC9D" w14:textId="77777777" w:rsidR="00AA014F" w:rsidRDefault="00AA01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ABA87" w14:textId="77777777" w:rsidR="00A747AC" w:rsidRDefault="00A747AC" w:rsidP="00105B8F">
      <w:pPr>
        <w:spacing w:line="240" w:lineRule="auto"/>
      </w:pPr>
      <w:r>
        <w:separator/>
      </w:r>
    </w:p>
  </w:footnote>
  <w:footnote w:type="continuationSeparator" w:id="0">
    <w:p w14:paraId="6DEE8173" w14:textId="77777777" w:rsidR="00A747AC" w:rsidRDefault="00A747AC" w:rsidP="00105B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31F07" w14:textId="77777777" w:rsidR="000C24A6" w:rsidRPr="000C24A6" w:rsidRDefault="000C24A6" w:rsidP="000C24A6">
    <w:pPr>
      <w:pStyle w:val="En-tte"/>
      <w:jc w:val="right"/>
    </w:pPr>
    <w:r w:rsidRPr="000C24A6">
      <w:rPr>
        <w:noProof/>
        <w:u w:val="single"/>
        <w:lang w:eastAsia="fr-FR"/>
      </w:rPr>
      <w:drawing>
        <wp:anchor distT="0" distB="0" distL="114300" distR="114300" simplePos="0" relativeHeight="251659264" behindDoc="0" locked="0" layoutInCell="1" allowOverlap="1" wp14:anchorId="13E7AD4F" wp14:editId="39F079F4">
          <wp:simplePos x="0" y="0"/>
          <wp:positionH relativeFrom="column">
            <wp:posOffset>-447675</wp:posOffset>
          </wp:positionH>
          <wp:positionV relativeFrom="paragraph">
            <wp:posOffset>-143510</wp:posOffset>
          </wp:positionV>
          <wp:extent cx="1520042" cy="470391"/>
          <wp:effectExtent l="0" t="0" r="4445" b="635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ATV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0042" cy="47039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83546" w14:textId="77777777" w:rsidR="00AA014F" w:rsidRDefault="00AA014F" w:rsidP="00410240">
    <w:pPr>
      <w:pStyle w:val="En-tte"/>
      <w:jc w:val="center"/>
    </w:pPr>
  </w:p>
  <w:p w14:paraId="1E60719C" w14:textId="77777777" w:rsidR="00AA014F" w:rsidRDefault="00AA014F" w:rsidP="00410240">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78D"/>
    <w:multiLevelType w:val="hybridMultilevel"/>
    <w:tmpl w:val="F0BC1B40"/>
    <w:lvl w:ilvl="0" w:tplc="41748E48">
      <w:start w:val="1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F60450"/>
    <w:multiLevelType w:val="hybridMultilevel"/>
    <w:tmpl w:val="31805A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DA2576"/>
    <w:multiLevelType w:val="multilevel"/>
    <w:tmpl w:val="98B034A6"/>
    <w:lvl w:ilvl="0">
      <w:start w:val="1"/>
      <w:numFmt w:val="decimal"/>
      <w:pStyle w:val="Titre1"/>
      <w:lvlText w:val="%1."/>
      <w:lvlJc w:val="left"/>
      <w:pPr>
        <w:ind w:left="720" w:hanging="360"/>
      </w:pPr>
      <w:rPr>
        <w:rFonts w:hint="default"/>
        <w:b/>
      </w:rPr>
    </w:lvl>
    <w:lvl w:ilvl="1">
      <w:start w:val="1"/>
      <w:numFmt w:val="decimal"/>
      <w:pStyle w:val="Titre2"/>
      <w:isLgl/>
      <w:lvlText w:val="%1.%2."/>
      <w:lvlJc w:val="left"/>
      <w:pPr>
        <w:ind w:left="720" w:hanging="360"/>
      </w:pPr>
      <w:rPr>
        <w:rFonts w:hint="default"/>
      </w:rPr>
    </w:lvl>
    <w:lvl w:ilvl="2">
      <w:start w:val="1"/>
      <w:numFmt w:val="decimal"/>
      <w:pStyle w:val="Titre3"/>
      <w:isLgl/>
      <w:lvlText w:val="%1.%2.%3."/>
      <w:lvlJc w:val="left"/>
      <w:pPr>
        <w:ind w:left="1080" w:hanging="72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554751"/>
    <w:multiLevelType w:val="hybridMultilevel"/>
    <w:tmpl w:val="4C9C5A2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55958D8"/>
    <w:multiLevelType w:val="hybridMultilevel"/>
    <w:tmpl w:val="DFC89D0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7C53A25"/>
    <w:multiLevelType w:val="hybridMultilevel"/>
    <w:tmpl w:val="069A9ABA"/>
    <w:lvl w:ilvl="0" w:tplc="C760327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1709C7"/>
    <w:multiLevelType w:val="hybridMultilevel"/>
    <w:tmpl w:val="CB667FEC"/>
    <w:lvl w:ilvl="0" w:tplc="D358634C">
      <w:numFmt w:val="bullet"/>
      <w:lvlText w:val=""/>
      <w:lvlJc w:val="left"/>
      <w:pPr>
        <w:ind w:left="360" w:hanging="360"/>
      </w:pPr>
      <w:rPr>
        <w:rFonts w:ascii="Wingdings" w:eastAsiaTheme="minorHAnsi" w:hAnsi="Wingdings"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0FAF4E77"/>
    <w:multiLevelType w:val="hybridMultilevel"/>
    <w:tmpl w:val="29B09EB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0B47D2E"/>
    <w:multiLevelType w:val="hybridMultilevel"/>
    <w:tmpl w:val="A184B160"/>
    <w:lvl w:ilvl="0" w:tplc="2E18CA80">
      <w:start w:val="11"/>
      <w:numFmt w:val="bullet"/>
      <w:lvlText w:val="-"/>
      <w:lvlJc w:val="left"/>
      <w:pPr>
        <w:ind w:left="720" w:hanging="360"/>
      </w:pPr>
      <w:rPr>
        <w:rFonts w:ascii="Calibri" w:eastAsiaTheme="minorHAnsi" w:hAnsi="Calibri"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FE707A"/>
    <w:multiLevelType w:val="hybridMultilevel"/>
    <w:tmpl w:val="7834D860"/>
    <w:lvl w:ilvl="0" w:tplc="41748E48">
      <w:start w:val="1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115B6A"/>
    <w:multiLevelType w:val="hybridMultilevel"/>
    <w:tmpl w:val="C38C81E2"/>
    <w:lvl w:ilvl="0" w:tplc="FC38B29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FBF1FEB"/>
    <w:multiLevelType w:val="hybridMultilevel"/>
    <w:tmpl w:val="BACEEAD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748269E"/>
    <w:multiLevelType w:val="hybridMultilevel"/>
    <w:tmpl w:val="D8CA7E18"/>
    <w:lvl w:ilvl="0" w:tplc="6E5070C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270CD8"/>
    <w:multiLevelType w:val="hybridMultilevel"/>
    <w:tmpl w:val="B8063AE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09018F7"/>
    <w:multiLevelType w:val="hybridMultilevel"/>
    <w:tmpl w:val="0A4A06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27A7358"/>
    <w:multiLevelType w:val="hybridMultilevel"/>
    <w:tmpl w:val="7010A65A"/>
    <w:lvl w:ilvl="0" w:tplc="4C8E58A6">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5DF72887"/>
    <w:multiLevelType w:val="hybridMultilevel"/>
    <w:tmpl w:val="4CFA9E8A"/>
    <w:lvl w:ilvl="0" w:tplc="18B0997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495606"/>
    <w:multiLevelType w:val="hybridMultilevel"/>
    <w:tmpl w:val="C2942B98"/>
    <w:lvl w:ilvl="0" w:tplc="0930BD90">
      <w:start w:val="1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3124E8"/>
    <w:multiLevelType w:val="hybridMultilevel"/>
    <w:tmpl w:val="48540D5C"/>
    <w:lvl w:ilvl="0" w:tplc="6C4ABDDC">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61DA2131"/>
    <w:multiLevelType w:val="hybridMultilevel"/>
    <w:tmpl w:val="B812FF16"/>
    <w:lvl w:ilvl="0" w:tplc="EBF4AA5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9FA5FAF"/>
    <w:multiLevelType w:val="hybridMultilevel"/>
    <w:tmpl w:val="7DD84746"/>
    <w:lvl w:ilvl="0" w:tplc="B6C41BE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4F538A"/>
    <w:multiLevelType w:val="hybridMultilevel"/>
    <w:tmpl w:val="18E20A94"/>
    <w:lvl w:ilvl="0" w:tplc="30E8AA2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96700F"/>
    <w:multiLevelType w:val="hybridMultilevel"/>
    <w:tmpl w:val="F9BAE5E8"/>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1DF35D4"/>
    <w:multiLevelType w:val="hybridMultilevel"/>
    <w:tmpl w:val="927E50F0"/>
    <w:lvl w:ilvl="0" w:tplc="5F46952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42912B5"/>
    <w:multiLevelType w:val="hybridMultilevel"/>
    <w:tmpl w:val="1A7A0272"/>
    <w:lvl w:ilvl="0" w:tplc="190A084C">
      <w:start w:val="1"/>
      <w:numFmt w:val="decimal"/>
      <w:lvlText w:val="%1."/>
      <w:lvlJc w:val="left"/>
      <w:pPr>
        <w:ind w:left="9432" w:hanging="360"/>
      </w:pPr>
      <w:rPr>
        <w:rFonts w:ascii="Times New Roman" w:hAnsi="Times New Roman" w:cs="Times New Roman" w:hint="default"/>
        <w:b w:val="0"/>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7B768B3"/>
    <w:multiLevelType w:val="hybridMultilevel"/>
    <w:tmpl w:val="22403C5E"/>
    <w:lvl w:ilvl="0" w:tplc="2E18CA80">
      <w:start w:val="11"/>
      <w:numFmt w:val="bullet"/>
      <w:lvlText w:val="-"/>
      <w:lvlJc w:val="left"/>
      <w:pPr>
        <w:ind w:left="720" w:hanging="360"/>
      </w:pPr>
      <w:rPr>
        <w:rFonts w:ascii="Calibri" w:eastAsiaTheme="minorHAnsi" w:hAnsi="Calibri"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D3410E"/>
    <w:multiLevelType w:val="hybridMultilevel"/>
    <w:tmpl w:val="BE843EA2"/>
    <w:lvl w:ilvl="0" w:tplc="CD0CC324">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1"/>
  </w:num>
  <w:num w:numId="4">
    <w:abstractNumId w:val="3"/>
  </w:num>
  <w:num w:numId="5">
    <w:abstractNumId w:val="23"/>
  </w:num>
  <w:num w:numId="6">
    <w:abstractNumId w:val="22"/>
  </w:num>
  <w:num w:numId="7">
    <w:abstractNumId w:val="14"/>
  </w:num>
  <w:num w:numId="8">
    <w:abstractNumId w:val="13"/>
  </w:num>
  <w:num w:numId="9">
    <w:abstractNumId w:val="7"/>
  </w:num>
  <w:num w:numId="10">
    <w:abstractNumId w:val="17"/>
  </w:num>
  <w:num w:numId="11">
    <w:abstractNumId w:val="0"/>
  </w:num>
  <w:num w:numId="12">
    <w:abstractNumId w:val="9"/>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5"/>
  </w:num>
  <w:num w:numId="17">
    <w:abstractNumId w:val="16"/>
  </w:num>
  <w:num w:numId="18">
    <w:abstractNumId w:val="10"/>
  </w:num>
  <w:num w:numId="19">
    <w:abstractNumId w:val="26"/>
  </w:num>
  <w:num w:numId="20">
    <w:abstractNumId w:val="25"/>
  </w:num>
  <w:num w:numId="21">
    <w:abstractNumId w:val="8"/>
  </w:num>
  <w:num w:numId="22">
    <w:abstractNumId w:val="1"/>
  </w:num>
  <w:num w:numId="23">
    <w:abstractNumId w:val="2"/>
  </w:num>
  <w:num w:numId="24">
    <w:abstractNumId w:val="20"/>
  </w:num>
  <w:num w:numId="25">
    <w:abstractNumId w:val="19"/>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8"/>
  </w:num>
  <w:num w:numId="30">
    <w:abstractNumId w:val="6"/>
  </w:num>
  <w:num w:numId="31">
    <w:abstractNumId w:val="24"/>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096"/>
    <w:rsid w:val="00003CF7"/>
    <w:rsid w:val="00005BA2"/>
    <w:rsid w:val="000127F0"/>
    <w:rsid w:val="000217B0"/>
    <w:rsid w:val="00021BEB"/>
    <w:rsid w:val="00023179"/>
    <w:rsid w:val="00031446"/>
    <w:rsid w:val="00031EFF"/>
    <w:rsid w:val="00032DBC"/>
    <w:rsid w:val="00033ED9"/>
    <w:rsid w:val="00043AE0"/>
    <w:rsid w:val="00045A79"/>
    <w:rsid w:val="00050648"/>
    <w:rsid w:val="000649B2"/>
    <w:rsid w:val="0007464F"/>
    <w:rsid w:val="00075D06"/>
    <w:rsid w:val="00077688"/>
    <w:rsid w:val="0009435D"/>
    <w:rsid w:val="000956EE"/>
    <w:rsid w:val="00095A51"/>
    <w:rsid w:val="000B068A"/>
    <w:rsid w:val="000B338A"/>
    <w:rsid w:val="000B4421"/>
    <w:rsid w:val="000B4B84"/>
    <w:rsid w:val="000C24A6"/>
    <w:rsid w:val="000E4467"/>
    <w:rsid w:val="000F6F8F"/>
    <w:rsid w:val="00105557"/>
    <w:rsid w:val="00105B8F"/>
    <w:rsid w:val="001221C5"/>
    <w:rsid w:val="0013042C"/>
    <w:rsid w:val="00135C0B"/>
    <w:rsid w:val="0014079B"/>
    <w:rsid w:val="0014143F"/>
    <w:rsid w:val="00141B9C"/>
    <w:rsid w:val="00144011"/>
    <w:rsid w:val="00173055"/>
    <w:rsid w:val="00182101"/>
    <w:rsid w:val="00184B8C"/>
    <w:rsid w:val="001944BD"/>
    <w:rsid w:val="001969B9"/>
    <w:rsid w:val="001A3D5C"/>
    <w:rsid w:val="001A5563"/>
    <w:rsid w:val="001A6883"/>
    <w:rsid w:val="001B0A43"/>
    <w:rsid w:val="001B0E01"/>
    <w:rsid w:val="001B3045"/>
    <w:rsid w:val="001C067C"/>
    <w:rsid w:val="001C0ECC"/>
    <w:rsid w:val="001C19F1"/>
    <w:rsid w:val="001C1CAD"/>
    <w:rsid w:val="001C204B"/>
    <w:rsid w:val="001C436E"/>
    <w:rsid w:val="001C5F2A"/>
    <w:rsid w:val="001C7405"/>
    <w:rsid w:val="001D2ABB"/>
    <w:rsid w:val="001D2DF3"/>
    <w:rsid w:val="001D47B0"/>
    <w:rsid w:val="001E3794"/>
    <w:rsid w:val="001E3E6E"/>
    <w:rsid w:val="001E5096"/>
    <w:rsid w:val="001E54C8"/>
    <w:rsid w:val="001F1176"/>
    <w:rsid w:val="001F50D1"/>
    <w:rsid w:val="001F5939"/>
    <w:rsid w:val="001F75F2"/>
    <w:rsid w:val="00200A6F"/>
    <w:rsid w:val="0020396C"/>
    <w:rsid w:val="00204B09"/>
    <w:rsid w:val="00205CA3"/>
    <w:rsid w:val="00207345"/>
    <w:rsid w:val="002114B1"/>
    <w:rsid w:val="0021349D"/>
    <w:rsid w:val="002173F0"/>
    <w:rsid w:val="002229DF"/>
    <w:rsid w:val="00223421"/>
    <w:rsid w:val="0022673C"/>
    <w:rsid w:val="00236B8A"/>
    <w:rsid w:val="00242B13"/>
    <w:rsid w:val="00244419"/>
    <w:rsid w:val="00254F96"/>
    <w:rsid w:val="0025747F"/>
    <w:rsid w:val="00257F46"/>
    <w:rsid w:val="00267473"/>
    <w:rsid w:val="00271ABC"/>
    <w:rsid w:val="00286C95"/>
    <w:rsid w:val="002873ED"/>
    <w:rsid w:val="002929A3"/>
    <w:rsid w:val="00293F6E"/>
    <w:rsid w:val="002A1927"/>
    <w:rsid w:val="002A39A8"/>
    <w:rsid w:val="002A443B"/>
    <w:rsid w:val="002A646D"/>
    <w:rsid w:val="002B4C93"/>
    <w:rsid w:val="002C4615"/>
    <w:rsid w:val="002C5502"/>
    <w:rsid w:val="002D0F30"/>
    <w:rsid w:val="002D2C8C"/>
    <w:rsid w:val="002D5362"/>
    <w:rsid w:val="002D5DDC"/>
    <w:rsid w:val="002D78ED"/>
    <w:rsid w:val="002D7942"/>
    <w:rsid w:val="002E1BFA"/>
    <w:rsid w:val="002E34FD"/>
    <w:rsid w:val="002E41B3"/>
    <w:rsid w:val="002E5E96"/>
    <w:rsid w:val="002F4072"/>
    <w:rsid w:val="002F6E87"/>
    <w:rsid w:val="002F6FCB"/>
    <w:rsid w:val="0030213D"/>
    <w:rsid w:val="00312626"/>
    <w:rsid w:val="003128AC"/>
    <w:rsid w:val="003133ED"/>
    <w:rsid w:val="0031564B"/>
    <w:rsid w:val="00334BE4"/>
    <w:rsid w:val="00335946"/>
    <w:rsid w:val="003400A0"/>
    <w:rsid w:val="0035514B"/>
    <w:rsid w:val="00356A5A"/>
    <w:rsid w:val="00357DE1"/>
    <w:rsid w:val="00367648"/>
    <w:rsid w:val="00377F64"/>
    <w:rsid w:val="003806F9"/>
    <w:rsid w:val="00380F9E"/>
    <w:rsid w:val="00384E6E"/>
    <w:rsid w:val="003857EC"/>
    <w:rsid w:val="00395849"/>
    <w:rsid w:val="003B0D44"/>
    <w:rsid w:val="003B157D"/>
    <w:rsid w:val="003B41FE"/>
    <w:rsid w:val="003B52CD"/>
    <w:rsid w:val="003C0D88"/>
    <w:rsid w:val="003C3200"/>
    <w:rsid w:val="003D12C0"/>
    <w:rsid w:val="003D5F4F"/>
    <w:rsid w:val="003E4A24"/>
    <w:rsid w:val="003F13E3"/>
    <w:rsid w:val="00404DA9"/>
    <w:rsid w:val="00410240"/>
    <w:rsid w:val="00415E41"/>
    <w:rsid w:val="004204FE"/>
    <w:rsid w:val="004212E4"/>
    <w:rsid w:val="004226A9"/>
    <w:rsid w:val="00423B39"/>
    <w:rsid w:val="0042541A"/>
    <w:rsid w:val="00427596"/>
    <w:rsid w:val="00430AB3"/>
    <w:rsid w:val="00436FE8"/>
    <w:rsid w:val="00445EB5"/>
    <w:rsid w:val="00451F73"/>
    <w:rsid w:val="00452A1D"/>
    <w:rsid w:val="004613C5"/>
    <w:rsid w:val="00463F2B"/>
    <w:rsid w:val="00464BF7"/>
    <w:rsid w:val="00464F12"/>
    <w:rsid w:val="00471633"/>
    <w:rsid w:val="004731C0"/>
    <w:rsid w:val="004802F5"/>
    <w:rsid w:val="00485CE9"/>
    <w:rsid w:val="00487AEF"/>
    <w:rsid w:val="00497AB9"/>
    <w:rsid w:val="004A3920"/>
    <w:rsid w:val="004A624D"/>
    <w:rsid w:val="004B3011"/>
    <w:rsid w:val="004B5A1B"/>
    <w:rsid w:val="004B65D8"/>
    <w:rsid w:val="004C07AC"/>
    <w:rsid w:val="004C14ED"/>
    <w:rsid w:val="004C24B0"/>
    <w:rsid w:val="004C422A"/>
    <w:rsid w:val="004C517D"/>
    <w:rsid w:val="004C5C1E"/>
    <w:rsid w:val="004D6DB3"/>
    <w:rsid w:val="004E2F44"/>
    <w:rsid w:val="004E354D"/>
    <w:rsid w:val="004E3DE3"/>
    <w:rsid w:val="004E4295"/>
    <w:rsid w:val="004F0E10"/>
    <w:rsid w:val="004F4E28"/>
    <w:rsid w:val="004F5000"/>
    <w:rsid w:val="004F6134"/>
    <w:rsid w:val="00502A2B"/>
    <w:rsid w:val="00510690"/>
    <w:rsid w:val="005109B7"/>
    <w:rsid w:val="00511EE1"/>
    <w:rsid w:val="00516216"/>
    <w:rsid w:val="005208CD"/>
    <w:rsid w:val="00522FAF"/>
    <w:rsid w:val="0052319B"/>
    <w:rsid w:val="00536D01"/>
    <w:rsid w:val="005425D2"/>
    <w:rsid w:val="00542643"/>
    <w:rsid w:val="005432F6"/>
    <w:rsid w:val="005466E3"/>
    <w:rsid w:val="00547E32"/>
    <w:rsid w:val="00551EFC"/>
    <w:rsid w:val="00553656"/>
    <w:rsid w:val="00553BE9"/>
    <w:rsid w:val="005666AC"/>
    <w:rsid w:val="00567CAF"/>
    <w:rsid w:val="005722DB"/>
    <w:rsid w:val="005828D1"/>
    <w:rsid w:val="00584A62"/>
    <w:rsid w:val="0059355C"/>
    <w:rsid w:val="005A380D"/>
    <w:rsid w:val="005A74E6"/>
    <w:rsid w:val="005B3822"/>
    <w:rsid w:val="005B66BB"/>
    <w:rsid w:val="005D04AC"/>
    <w:rsid w:val="005D0B60"/>
    <w:rsid w:val="005D474A"/>
    <w:rsid w:val="005D7F20"/>
    <w:rsid w:val="005F227E"/>
    <w:rsid w:val="005F43EE"/>
    <w:rsid w:val="00603160"/>
    <w:rsid w:val="00606BCC"/>
    <w:rsid w:val="00607BA8"/>
    <w:rsid w:val="00615973"/>
    <w:rsid w:val="006271D7"/>
    <w:rsid w:val="006347ED"/>
    <w:rsid w:val="00642113"/>
    <w:rsid w:val="006458A8"/>
    <w:rsid w:val="0065336F"/>
    <w:rsid w:val="0065413A"/>
    <w:rsid w:val="00655C18"/>
    <w:rsid w:val="006700F4"/>
    <w:rsid w:val="006739C2"/>
    <w:rsid w:val="00677A04"/>
    <w:rsid w:val="00684031"/>
    <w:rsid w:val="006875B2"/>
    <w:rsid w:val="00693BAC"/>
    <w:rsid w:val="006950A3"/>
    <w:rsid w:val="006A0191"/>
    <w:rsid w:val="006A2B52"/>
    <w:rsid w:val="006A5AD1"/>
    <w:rsid w:val="006A5BE4"/>
    <w:rsid w:val="006B7E26"/>
    <w:rsid w:val="006C2577"/>
    <w:rsid w:val="006D222C"/>
    <w:rsid w:val="006D3A47"/>
    <w:rsid w:val="006D5BCC"/>
    <w:rsid w:val="006D711C"/>
    <w:rsid w:val="006E3033"/>
    <w:rsid w:val="006E3DA0"/>
    <w:rsid w:val="006E594E"/>
    <w:rsid w:val="006F036D"/>
    <w:rsid w:val="006F0B9E"/>
    <w:rsid w:val="006F5885"/>
    <w:rsid w:val="007023D4"/>
    <w:rsid w:val="0070342B"/>
    <w:rsid w:val="00703AD2"/>
    <w:rsid w:val="00704FB9"/>
    <w:rsid w:val="00712555"/>
    <w:rsid w:val="00733B46"/>
    <w:rsid w:val="00734CF2"/>
    <w:rsid w:val="007377F2"/>
    <w:rsid w:val="00744EB6"/>
    <w:rsid w:val="007507E8"/>
    <w:rsid w:val="00752E93"/>
    <w:rsid w:val="007532C8"/>
    <w:rsid w:val="0077556F"/>
    <w:rsid w:val="00777513"/>
    <w:rsid w:val="00786149"/>
    <w:rsid w:val="00796540"/>
    <w:rsid w:val="007B2339"/>
    <w:rsid w:val="007B64D5"/>
    <w:rsid w:val="007C3015"/>
    <w:rsid w:val="007C5C0B"/>
    <w:rsid w:val="007C60D6"/>
    <w:rsid w:val="007C65C8"/>
    <w:rsid w:val="007D12F2"/>
    <w:rsid w:val="007D3F50"/>
    <w:rsid w:val="007D73B5"/>
    <w:rsid w:val="007D7D9B"/>
    <w:rsid w:val="007E418D"/>
    <w:rsid w:val="007F31C3"/>
    <w:rsid w:val="007F7900"/>
    <w:rsid w:val="008060AE"/>
    <w:rsid w:val="00807317"/>
    <w:rsid w:val="008116DB"/>
    <w:rsid w:val="008118A0"/>
    <w:rsid w:val="00812638"/>
    <w:rsid w:val="00824745"/>
    <w:rsid w:val="00831AD2"/>
    <w:rsid w:val="00832C6A"/>
    <w:rsid w:val="00834273"/>
    <w:rsid w:val="00834ED3"/>
    <w:rsid w:val="008409D1"/>
    <w:rsid w:val="00850F36"/>
    <w:rsid w:val="0085626F"/>
    <w:rsid w:val="00856B3F"/>
    <w:rsid w:val="00860FD5"/>
    <w:rsid w:val="00862AEA"/>
    <w:rsid w:val="00863891"/>
    <w:rsid w:val="008724B5"/>
    <w:rsid w:val="00872B49"/>
    <w:rsid w:val="008806C8"/>
    <w:rsid w:val="00884A53"/>
    <w:rsid w:val="00887CDC"/>
    <w:rsid w:val="00891917"/>
    <w:rsid w:val="00895094"/>
    <w:rsid w:val="008960F5"/>
    <w:rsid w:val="008A05C4"/>
    <w:rsid w:val="008A55D9"/>
    <w:rsid w:val="008A6A14"/>
    <w:rsid w:val="008A7BC0"/>
    <w:rsid w:val="008B3271"/>
    <w:rsid w:val="008B42A7"/>
    <w:rsid w:val="008C4843"/>
    <w:rsid w:val="008D1161"/>
    <w:rsid w:val="008D1847"/>
    <w:rsid w:val="008D542A"/>
    <w:rsid w:val="008D566D"/>
    <w:rsid w:val="008D76DF"/>
    <w:rsid w:val="008E3EA6"/>
    <w:rsid w:val="008E5216"/>
    <w:rsid w:val="008F202F"/>
    <w:rsid w:val="00905BD8"/>
    <w:rsid w:val="00915EC9"/>
    <w:rsid w:val="00917C3D"/>
    <w:rsid w:val="009261FC"/>
    <w:rsid w:val="00930337"/>
    <w:rsid w:val="00932AA9"/>
    <w:rsid w:val="00935567"/>
    <w:rsid w:val="009369CA"/>
    <w:rsid w:val="009418A6"/>
    <w:rsid w:val="009475FE"/>
    <w:rsid w:val="009522CA"/>
    <w:rsid w:val="00963443"/>
    <w:rsid w:val="00963A53"/>
    <w:rsid w:val="00965497"/>
    <w:rsid w:val="00972CE5"/>
    <w:rsid w:val="00974D30"/>
    <w:rsid w:val="0097517D"/>
    <w:rsid w:val="009800D3"/>
    <w:rsid w:val="009834F4"/>
    <w:rsid w:val="00984EB3"/>
    <w:rsid w:val="00991956"/>
    <w:rsid w:val="0099284A"/>
    <w:rsid w:val="0099284E"/>
    <w:rsid w:val="009A012A"/>
    <w:rsid w:val="009A06FC"/>
    <w:rsid w:val="009A141C"/>
    <w:rsid w:val="009A28EC"/>
    <w:rsid w:val="009A48D4"/>
    <w:rsid w:val="009A6C95"/>
    <w:rsid w:val="009C1EE0"/>
    <w:rsid w:val="009D1ED4"/>
    <w:rsid w:val="009E02CD"/>
    <w:rsid w:val="009E0B36"/>
    <w:rsid w:val="009E56AF"/>
    <w:rsid w:val="009E5AE7"/>
    <w:rsid w:val="009F0F0D"/>
    <w:rsid w:val="009F163D"/>
    <w:rsid w:val="009F44FF"/>
    <w:rsid w:val="009F4560"/>
    <w:rsid w:val="00A04389"/>
    <w:rsid w:val="00A0686F"/>
    <w:rsid w:val="00A3017A"/>
    <w:rsid w:val="00A31D32"/>
    <w:rsid w:val="00A419C0"/>
    <w:rsid w:val="00A41E88"/>
    <w:rsid w:val="00A45834"/>
    <w:rsid w:val="00A46AF1"/>
    <w:rsid w:val="00A52437"/>
    <w:rsid w:val="00A747AC"/>
    <w:rsid w:val="00A84F0F"/>
    <w:rsid w:val="00A853C5"/>
    <w:rsid w:val="00A85F7F"/>
    <w:rsid w:val="00A906E7"/>
    <w:rsid w:val="00A9257A"/>
    <w:rsid w:val="00AA014F"/>
    <w:rsid w:val="00AA2C19"/>
    <w:rsid w:val="00AA35C4"/>
    <w:rsid w:val="00AA6613"/>
    <w:rsid w:val="00AB1B1C"/>
    <w:rsid w:val="00AB376E"/>
    <w:rsid w:val="00AB44EA"/>
    <w:rsid w:val="00AC0456"/>
    <w:rsid w:val="00AC41A4"/>
    <w:rsid w:val="00AD02DF"/>
    <w:rsid w:val="00AD48FC"/>
    <w:rsid w:val="00AD66AD"/>
    <w:rsid w:val="00AD7128"/>
    <w:rsid w:val="00AE2FAA"/>
    <w:rsid w:val="00AE3444"/>
    <w:rsid w:val="00AE36D2"/>
    <w:rsid w:val="00AF2B17"/>
    <w:rsid w:val="00B055CA"/>
    <w:rsid w:val="00B07376"/>
    <w:rsid w:val="00B120EF"/>
    <w:rsid w:val="00B203D2"/>
    <w:rsid w:val="00B245E4"/>
    <w:rsid w:val="00B263F0"/>
    <w:rsid w:val="00B30597"/>
    <w:rsid w:val="00B3304F"/>
    <w:rsid w:val="00B374C9"/>
    <w:rsid w:val="00B4195A"/>
    <w:rsid w:val="00B440BA"/>
    <w:rsid w:val="00B44EAD"/>
    <w:rsid w:val="00B5005A"/>
    <w:rsid w:val="00B555CF"/>
    <w:rsid w:val="00B55CA3"/>
    <w:rsid w:val="00B718DF"/>
    <w:rsid w:val="00B71EE5"/>
    <w:rsid w:val="00B76185"/>
    <w:rsid w:val="00B80A24"/>
    <w:rsid w:val="00B80EBB"/>
    <w:rsid w:val="00B952BD"/>
    <w:rsid w:val="00BA04B4"/>
    <w:rsid w:val="00BB0F57"/>
    <w:rsid w:val="00BB413B"/>
    <w:rsid w:val="00BB41AB"/>
    <w:rsid w:val="00BC2F3E"/>
    <w:rsid w:val="00BC3152"/>
    <w:rsid w:val="00BC31A5"/>
    <w:rsid w:val="00BC4B5E"/>
    <w:rsid w:val="00BC62EA"/>
    <w:rsid w:val="00BD2E06"/>
    <w:rsid w:val="00BD4654"/>
    <w:rsid w:val="00BE17C3"/>
    <w:rsid w:val="00BE5F39"/>
    <w:rsid w:val="00BF0032"/>
    <w:rsid w:val="00C01494"/>
    <w:rsid w:val="00C0516E"/>
    <w:rsid w:val="00C11552"/>
    <w:rsid w:val="00C15C20"/>
    <w:rsid w:val="00C2476B"/>
    <w:rsid w:val="00C267CE"/>
    <w:rsid w:val="00C31DB0"/>
    <w:rsid w:val="00C37ECF"/>
    <w:rsid w:val="00C427AB"/>
    <w:rsid w:val="00C4742B"/>
    <w:rsid w:val="00C4753E"/>
    <w:rsid w:val="00C50CC0"/>
    <w:rsid w:val="00C55694"/>
    <w:rsid w:val="00C5696B"/>
    <w:rsid w:val="00C6206C"/>
    <w:rsid w:val="00C62D91"/>
    <w:rsid w:val="00C63950"/>
    <w:rsid w:val="00C65AF5"/>
    <w:rsid w:val="00C677B3"/>
    <w:rsid w:val="00C71577"/>
    <w:rsid w:val="00C72278"/>
    <w:rsid w:val="00C73EED"/>
    <w:rsid w:val="00C759FC"/>
    <w:rsid w:val="00C80B50"/>
    <w:rsid w:val="00C83D4C"/>
    <w:rsid w:val="00C87210"/>
    <w:rsid w:val="00C91050"/>
    <w:rsid w:val="00C96487"/>
    <w:rsid w:val="00CA4F30"/>
    <w:rsid w:val="00CA75E0"/>
    <w:rsid w:val="00CB27FF"/>
    <w:rsid w:val="00CB41D1"/>
    <w:rsid w:val="00CC0E6C"/>
    <w:rsid w:val="00CC4D75"/>
    <w:rsid w:val="00CC5074"/>
    <w:rsid w:val="00CD1439"/>
    <w:rsid w:val="00CD40AE"/>
    <w:rsid w:val="00CD454D"/>
    <w:rsid w:val="00CE2F97"/>
    <w:rsid w:val="00CE3D37"/>
    <w:rsid w:val="00CE7B8A"/>
    <w:rsid w:val="00CF0D6D"/>
    <w:rsid w:val="00CF30A8"/>
    <w:rsid w:val="00D079CF"/>
    <w:rsid w:val="00D21A91"/>
    <w:rsid w:val="00D31C30"/>
    <w:rsid w:val="00D32493"/>
    <w:rsid w:val="00D44143"/>
    <w:rsid w:val="00D44322"/>
    <w:rsid w:val="00D47960"/>
    <w:rsid w:val="00D5135D"/>
    <w:rsid w:val="00D55954"/>
    <w:rsid w:val="00D57F91"/>
    <w:rsid w:val="00D75DDF"/>
    <w:rsid w:val="00D77F3F"/>
    <w:rsid w:val="00D81C4B"/>
    <w:rsid w:val="00D81CB1"/>
    <w:rsid w:val="00D84CEB"/>
    <w:rsid w:val="00D94F51"/>
    <w:rsid w:val="00D95BCE"/>
    <w:rsid w:val="00DA1F99"/>
    <w:rsid w:val="00DA6CA5"/>
    <w:rsid w:val="00DB2317"/>
    <w:rsid w:val="00DB3C51"/>
    <w:rsid w:val="00DB3E14"/>
    <w:rsid w:val="00DE1F87"/>
    <w:rsid w:val="00DE5F84"/>
    <w:rsid w:val="00DF1822"/>
    <w:rsid w:val="00E02679"/>
    <w:rsid w:val="00E02A03"/>
    <w:rsid w:val="00E0696E"/>
    <w:rsid w:val="00E221E3"/>
    <w:rsid w:val="00E32676"/>
    <w:rsid w:val="00E32FE1"/>
    <w:rsid w:val="00E33D4F"/>
    <w:rsid w:val="00E46733"/>
    <w:rsid w:val="00E472DF"/>
    <w:rsid w:val="00E52D6F"/>
    <w:rsid w:val="00E52D7C"/>
    <w:rsid w:val="00E53296"/>
    <w:rsid w:val="00E55269"/>
    <w:rsid w:val="00E57A90"/>
    <w:rsid w:val="00E60A92"/>
    <w:rsid w:val="00E63970"/>
    <w:rsid w:val="00E65CB0"/>
    <w:rsid w:val="00E73AA7"/>
    <w:rsid w:val="00E825B3"/>
    <w:rsid w:val="00E8550C"/>
    <w:rsid w:val="00E92A9D"/>
    <w:rsid w:val="00E9636A"/>
    <w:rsid w:val="00EA3B27"/>
    <w:rsid w:val="00EB59FA"/>
    <w:rsid w:val="00EB6AE0"/>
    <w:rsid w:val="00EB6C5F"/>
    <w:rsid w:val="00EC0ADF"/>
    <w:rsid w:val="00EC4BA4"/>
    <w:rsid w:val="00EC5C94"/>
    <w:rsid w:val="00ED124A"/>
    <w:rsid w:val="00EE3C08"/>
    <w:rsid w:val="00EF23FB"/>
    <w:rsid w:val="00EF34E8"/>
    <w:rsid w:val="00EF387F"/>
    <w:rsid w:val="00EF5B09"/>
    <w:rsid w:val="00F05BDC"/>
    <w:rsid w:val="00F07E1F"/>
    <w:rsid w:val="00F24904"/>
    <w:rsid w:val="00F31D1D"/>
    <w:rsid w:val="00F33D82"/>
    <w:rsid w:val="00F34257"/>
    <w:rsid w:val="00F36B3F"/>
    <w:rsid w:val="00F37F89"/>
    <w:rsid w:val="00F4338E"/>
    <w:rsid w:val="00F570AA"/>
    <w:rsid w:val="00F80574"/>
    <w:rsid w:val="00F82411"/>
    <w:rsid w:val="00F83A61"/>
    <w:rsid w:val="00F87C73"/>
    <w:rsid w:val="00F92327"/>
    <w:rsid w:val="00F924BD"/>
    <w:rsid w:val="00F9583A"/>
    <w:rsid w:val="00F96C6C"/>
    <w:rsid w:val="00FA082C"/>
    <w:rsid w:val="00FA5F80"/>
    <w:rsid w:val="00FA7AB0"/>
    <w:rsid w:val="00FB645E"/>
    <w:rsid w:val="00FC768D"/>
    <w:rsid w:val="00FD27D9"/>
    <w:rsid w:val="00FE0FD0"/>
    <w:rsid w:val="00FE457E"/>
    <w:rsid w:val="00FF0911"/>
    <w:rsid w:val="00FF27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1DBFEE"/>
  <w15:chartTrackingRefBased/>
  <w15:docId w15:val="{5F13141D-3B93-49C9-A8AD-62B592A2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5216"/>
    <w:pPr>
      <w:spacing w:after="0" w:line="320" w:lineRule="atLeast"/>
    </w:pPr>
    <w:rPr>
      <w:rFonts w:ascii="Times New Roman" w:hAnsi="Times New Roman"/>
      <w:color w:val="000000" w:themeColor="text1"/>
      <w:sz w:val="24"/>
    </w:rPr>
  </w:style>
  <w:style w:type="paragraph" w:styleId="Titre1">
    <w:name w:val="heading 1"/>
    <w:basedOn w:val="Paragraphedeliste"/>
    <w:next w:val="Normal"/>
    <w:link w:val="Titre1Car"/>
    <w:uiPriority w:val="9"/>
    <w:qFormat/>
    <w:rsid w:val="00236B8A"/>
    <w:pPr>
      <w:numPr>
        <w:numId w:val="13"/>
      </w:numPr>
      <w:spacing w:before="240" w:after="240" w:line="276" w:lineRule="auto"/>
      <w:ind w:left="714" w:hanging="357"/>
      <w:jc w:val="both"/>
      <w:outlineLvl w:val="0"/>
    </w:pPr>
    <w:rPr>
      <w:rFonts w:eastAsia="Times New Roman" w:cs="Times New Roman"/>
      <w:b/>
      <w:szCs w:val="24"/>
      <w:u w:val="single"/>
    </w:rPr>
  </w:style>
  <w:style w:type="paragraph" w:styleId="Titre2">
    <w:name w:val="heading 2"/>
    <w:basedOn w:val="Paragraphedeliste"/>
    <w:next w:val="Normal"/>
    <w:link w:val="Titre2Car"/>
    <w:uiPriority w:val="9"/>
    <w:unhideWhenUsed/>
    <w:qFormat/>
    <w:rsid w:val="00236B8A"/>
    <w:pPr>
      <w:numPr>
        <w:ilvl w:val="1"/>
        <w:numId w:val="13"/>
      </w:numPr>
      <w:tabs>
        <w:tab w:val="left" w:pos="1276"/>
      </w:tabs>
      <w:spacing w:before="240" w:after="240" w:line="276" w:lineRule="auto"/>
      <w:ind w:left="1276" w:hanging="567"/>
      <w:jc w:val="both"/>
      <w:outlineLvl w:val="1"/>
    </w:pPr>
    <w:rPr>
      <w:rFonts w:eastAsia="Times New Roman" w:cs="Times New Roman"/>
      <w:szCs w:val="24"/>
      <w:u w:val="single"/>
    </w:rPr>
  </w:style>
  <w:style w:type="paragraph" w:styleId="Titre3">
    <w:name w:val="heading 3"/>
    <w:basedOn w:val="Titre2"/>
    <w:next w:val="Normal"/>
    <w:link w:val="Titre3Car"/>
    <w:uiPriority w:val="9"/>
    <w:unhideWhenUsed/>
    <w:qFormat/>
    <w:rsid w:val="006F0B9E"/>
    <w:pPr>
      <w:numPr>
        <w:ilvl w:val="2"/>
      </w:numPr>
      <w:tabs>
        <w:tab w:val="clear" w:pos="1276"/>
        <w:tab w:val="left" w:pos="1985"/>
      </w:tabs>
      <w:ind w:firstLine="196"/>
      <w:outlineLvl w:val="2"/>
    </w:pPr>
    <w:rPr>
      <w:i/>
      <w:u w:val="none"/>
    </w:rPr>
  </w:style>
  <w:style w:type="paragraph" w:styleId="Titre4">
    <w:name w:val="heading 4"/>
    <w:basedOn w:val="Titre3"/>
    <w:next w:val="Normal"/>
    <w:link w:val="Titre4Car"/>
    <w:uiPriority w:val="9"/>
    <w:unhideWhenUsed/>
    <w:qFormat/>
    <w:rsid w:val="00935567"/>
    <w:pPr>
      <w:keepNext/>
      <w:keepLines/>
      <w:numPr>
        <w:ilvl w:val="3"/>
      </w:numPr>
      <w:tabs>
        <w:tab w:val="clear" w:pos="1985"/>
        <w:tab w:val="left" w:pos="709"/>
      </w:tabs>
      <w:ind w:left="2977" w:hanging="992"/>
      <w:outlineLvl w:val="3"/>
    </w:pPr>
    <w:rPr>
      <w:i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05B8F"/>
    <w:pPr>
      <w:ind w:left="720"/>
      <w:contextualSpacing/>
    </w:pPr>
  </w:style>
  <w:style w:type="paragraph" w:styleId="En-tte">
    <w:name w:val="header"/>
    <w:basedOn w:val="Normal"/>
    <w:link w:val="En-tteCar"/>
    <w:uiPriority w:val="99"/>
    <w:unhideWhenUsed/>
    <w:rsid w:val="00105B8F"/>
    <w:pPr>
      <w:tabs>
        <w:tab w:val="center" w:pos="4536"/>
        <w:tab w:val="right" w:pos="9072"/>
      </w:tabs>
      <w:spacing w:line="240" w:lineRule="auto"/>
    </w:pPr>
  </w:style>
  <w:style w:type="character" w:customStyle="1" w:styleId="En-tteCar">
    <w:name w:val="En-tête Car"/>
    <w:basedOn w:val="Policepardfaut"/>
    <w:link w:val="En-tte"/>
    <w:uiPriority w:val="99"/>
    <w:rsid w:val="00105B8F"/>
  </w:style>
  <w:style w:type="paragraph" w:styleId="Pieddepage">
    <w:name w:val="footer"/>
    <w:basedOn w:val="Normal"/>
    <w:link w:val="PieddepageCar"/>
    <w:uiPriority w:val="99"/>
    <w:unhideWhenUsed/>
    <w:rsid w:val="00105B8F"/>
    <w:pPr>
      <w:tabs>
        <w:tab w:val="center" w:pos="4536"/>
        <w:tab w:val="right" w:pos="9072"/>
      </w:tabs>
      <w:spacing w:line="240" w:lineRule="auto"/>
    </w:pPr>
  </w:style>
  <w:style w:type="character" w:customStyle="1" w:styleId="PieddepageCar">
    <w:name w:val="Pied de page Car"/>
    <w:basedOn w:val="Policepardfaut"/>
    <w:link w:val="Pieddepage"/>
    <w:uiPriority w:val="99"/>
    <w:rsid w:val="00105B8F"/>
  </w:style>
  <w:style w:type="paragraph" w:styleId="Notedebasdepage">
    <w:name w:val="footnote text"/>
    <w:basedOn w:val="Normal"/>
    <w:link w:val="NotedebasdepageCar"/>
    <w:uiPriority w:val="99"/>
    <w:semiHidden/>
    <w:unhideWhenUsed/>
    <w:rsid w:val="00105B8F"/>
    <w:pPr>
      <w:spacing w:line="240" w:lineRule="auto"/>
    </w:pPr>
    <w:rPr>
      <w:sz w:val="20"/>
      <w:szCs w:val="20"/>
    </w:rPr>
  </w:style>
  <w:style w:type="character" w:customStyle="1" w:styleId="NotedebasdepageCar">
    <w:name w:val="Note de bas de page Car"/>
    <w:basedOn w:val="Policepardfaut"/>
    <w:link w:val="Notedebasdepage"/>
    <w:uiPriority w:val="99"/>
    <w:semiHidden/>
    <w:rsid w:val="00105B8F"/>
    <w:rPr>
      <w:sz w:val="20"/>
      <w:szCs w:val="20"/>
    </w:rPr>
  </w:style>
  <w:style w:type="character" w:styleId="Appelnotedebasdep">
    <w:name w:val="footnote reference"/>
    <w:basedOn w:val="Policepardfaut"/>
    <w:uiPriority w:val="99"/>
    <w:semiHidden/>
    <w:unhideWhenUsed/>
    <w:rsid w:val="00105B8F"/>
    <w:rPr>
      <w:vertAlign w:val="superscript"/>
    </w:rPr>
  </w:style>
  <w:style w:type="character" w:styleId="Marquedecommentaire">
    <w:name w:val="annotation reference"/>
    <w:basedOn w:val="Policepardfaut"/>
    <w:uiPriority w:val="99"/>
    <w:semiHidden/>
    <w:unhideWhenUsed/>
    <w:rsid w:val="00105B8F"/>
    <w:rPr>
      <w:sz w:val="16"/>
      <w:szCs w:val="16"/>
    </w:rPr>
  </w:style>
  <w:style w:type="paragraph" w:styleId="Commentaire">
    <w:name w:val="annotation text"/>
    <w:basedOn w:val="Normal"/>
    <w:link w:val="CommentaireCar"/>
    <w:uiPriority w:val="99"/>
    <w:semiHidden/>
    <w:unhideWhenUsed/>
    <w:rsid w:val="00105B8F"/>
    <w:pPr>
      <w:spacing w:line="240" w:lineRule="auto"/>
    </w:pPr>
    <w:rPr>
      <w:sz w:val="20"/>
      <w:szCs w:val="20"/>
    </w:rPr>
  </w:style>
  <w:style w:type="character" w:customStyle="1" w:styleId="CommentaireCar">
    <w:name w:val="Commentaire Car"/>
    <w:basedOn w:val="Policepardfaut"/>
    <w:link w:val="Commentaire"/>
    <w:uiPriority w:val="99"/>
    <w:semiHidden/>
    <w:rsid w:val="00105B8F"/>
    <w:rPr>
      <w:sz w:val="20"/>
      <w:szCs w:val="20"/>
    </w:rPr>
  </w:style>
  <w:style w:type="paragraph" w:styleId="Textedebulles">
    <w:name w:val="Balloon Text"/>
    <w:basedOn w:val="Normal"/>
    <w:link w:val="TextedebullesCar"/>
    <w:uiPriority w:val="99"/>
    <w:semiHidden/>
    <w:unhideWhenUsed/>
    <w:rsid w:val="00105B8F"/>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05B8F"/>
    <w:rPr>
      <w:rFonts w:ascii="Segoe UI" w:hAnsi="Segoe UI" w:cs="Segoe UI"/>
      <w:sz w:val="18"/>
      <w:szCs w:val="18"/>
    </w:rPr>
  </w:style>
  <w:style w:type="character" w:styleId="Lienhypertexte">
    <w:name w:val="Hyperlink"/>
    <w:basedOn w:val="Policepardfaut"/>
    <w:uiPriority w:val="99"/>
    <w:unhideWhenUsed/>
    <w:rsid w:val="00D55954"/>
    <w:rPr>
      <w:color w:val="0563C1" w:themeColor="hyperlink"/>
      <w:u w:val="single"/>
    </w:rPr>
  </w:style>
  <w:style w:type="paragraph" w:styleId="NormalWeb">
    <w:name w:val="Normal (Web)"/>
    <w:basedOn w:val="Normal"/>
    <w:uiPriority w:val="99"/>
    <w:unhideWhenUsed/>
    <w:rsid w:val="003806F9"/>
    <w:rPr>
      <w:rFonts w:cs="Times New Roman"/>
      <w:szCs w:val="24"/>
    </w:rPr>
  </w:style>
  <w:style w:type="character" w:styleId="Lienhypertextesuivivisit">
    <w:name w:val="FollowedHyperlink"/>
    <w:basedOn w:val="Policepardfaut"/>
    <w:uiPriority w:val="99"/>
    <w:semiHidden/>
    <w:unhideWhenUsed/>
    <w:rsid w:val="008116DB"/>
    <w:rPr>
      <w:color w:val="954F72" w:themeColor="followedHyperlink"/>
      <w:u w:val="single"/>
    </w:rPr>
  </w:style>
  <w:style w:type="character" w:customStyle="1" w:styleId="Titre1Car">
    <w:name w:val="Titre 1 Car"/>
    <w:basedOn w:val="Policepardfaut"/>
    <w:link w:val="Titre1"/>
    <w:uiPriority w:val="9"/>
    <w:rsid w:val="00236B8A"/>
    <w:rPr>
      <w:rFonts w:ascii="Times New Roman" w:eastAsia="Times New Roman" w:hAnsi="Times New Roman" w:cs="Times New Roman"/>
      <w:b/>
      <w:color w:val="000000" w:themeColor="text1"/>
      <w:sz w:val="24"/>
      <w:szCs w:val="24"/>
      <w:u w:val="single"/>
    </w:rPr>
  </w:style>
  <w:style w:type="character" w:customStyle="1" w:styleId="Titre2Car">
    <w:name w:val="Titre 2 Car"/>
    <w:basedOn w:val="Policepardfaut"/>
    <w:link w:val="Titre2"/>
    <w:uiPriority w:val="9"/>
    <w:rsid w:val="00236B8A"/>
    <w:rPr>
      <w:rFonts w:ascii="Times New Roman" w:eastAsia="Times New Roman" w:hAnsi="Times New Roman" w:cs="Times New Roman"/>
      <w:color w:val="000000" w:themeColor="text1"/>
      <w:sz w:val="24"/>
      <w:szCs w:val="24"/>
      <w:u w:val="single"/>
    </w:rPr>
  </w:style>
  <w:style w:type="character" w:customStyle="1" w:styleId="Titre3Car">
    <w:name w:val="Titre 3 Car"/>
    <w:basedOn w:val="Policepardfaut"/>
    <w:link w:val="Titre3"/>
    <w:uiPriority w:val="9"/>
    <w:rsid w:val="006F0B9E"/>
    <w:rPr>
      <w:rFonts w:ascii="Times New Roman" w:eastAsia="Times New Roman" w:hAnsi="Times New Roman" w:cs="Times New Roman"/>
      <w:i/>
      <w:color w:val="000000" w:themeColor="text1"/>
      <w:sz w:val="24"/>
      <w:szCs w:val="24"/>
    </w:rPr>
  </w:style>
  <w:style w:type="paragraph" w:styleId="TM1">
    <w:name w:val="toc 1"/>
    <w:basedOn w:val="Normal"/>
    <w:next w:val="Normal"/>
    <w:autoRedefine/>
    <w:uiPriority w:val="39"/>
    <w:unhideWhenUsed/>
    <w:rsid w:val="004A3920"/>
    <w:pPr>
      <w:tabs>
        <w:tab w:val="left" w:pos="440"/>
        <w:tab w:val="right" w:leader="dot" w:pos="9062"/>
      </w:tabs>
      <w:spacing w:after="100"/>
    </w:pPr>
    <w:rPr>
      <w:rFonts w:cs="Times New Roman"/>
      <w:b/>
      <w:noProof/>
      <w:szCs w:val="24"/>
    </w:rPr>
  </w:style>
  <w:style w:type="paragraph" w:styleId="TM2">
    <w:name w:val="toc 2"/>
    <w:basedOn w:val="Normal"/>
    <w:next w:val="Normal"/>
    <w:autoRedefine/>
    <w:uiPriority w:val="39"/>
    <w:unhideWhenUsed/>
    <w:rsid w:val="004A3920"/>
    <w:pPr>
      <w:spacing w:after="100"/>
      <w:ind w:left="220"/>
    </w:pPr>
  </w:style>
  <w:style w:type="paragraph" w:styleId="TM3">
    <w:name w:val="toc 3"/>
    <w:basedOn w:val="Normal"/>
    <w:next w:val="Normal"/>
    <w:autoRedefine/>
    <w:uiPriority w:val="39"/>
    <w:unhideWhenUsed/>
    <w:rsid w:val="004A3920"/>
    <w:pPr>
      <w:tabs>
        <w:tab w:val="left" w:pos="1320"/>
        <w:tab w:val="right" w:leader="dot" w:pos="9062"/>
      </w:tabs>
      <w:spacing w:after="100"/>
      <w:ind w:left="440"/>
    </w:pPr>
    <w:rPr>
      <w:rFonts w:cs="Times New Roman"/>
      <w:noProof/>
      <w:sz w:val="20"/>
      <w:szCs w:val="24"/>
    </w:rPr>
  </w:style>
  <w:style w:type="character" w:customStyle="1" w:styleId="hl">
    <w:name w:val="hl"/>
    <w:basedOn w:val="Policepardfaut"/>
    <w:rsid w:val="005B66BB"/>
  </w:style>
  <w:style w:type="character" w:customStyle="1" w:styleId="Titre4Car">
    <w:name w:val="Titre 4 Car"/>
    <w:basedOn w:val="Policepardfaut"/>
    <w:link w:val="Titre4"/>
    <w:uiPriority w:val="9"/>
    <w:rsid w:val="00935567"/>
    <w:rPr>
      <w:rFonts w:ascii="Times New Roman" w:eastAsia="Times New Roman" w:hAnsi="Times New Roman" w:cs="Times New Roman"/>
      <w:color w:val="000000" w:themeColor="text1"/>
      <w:sz w:val="24"/>
      <w:szCs w:val="24"/>
      <w:u w:val="single"/>
    </w:rPr>
  </w:style>
  <w:style w:type="table" w:styleId="Grilledutableau">
    <w:name w:val="Table Grid"/>
    <w:basedOn w:val="TableauNormal"/>
    <w:uiPriority w:val="39"/>
    <w:rsid w:val="009A6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1969B9"/>
    <w:pPr>
      <w:spacing w:line="240" w:lineRule="auto"/>
    </w:pPr>
    <w:rPr>
      <w:sz w:val="20"/>
      <w:szCs w:val="20"/>
    </w:rPr>
  </w:style>
  <w:style w:type="character" w:customStyle="1" w:styleId="NotedefinCar">
    <w:name w:val="Note de fin Car"/>
    <w:basedOn w:val="Policepardfaut"/>
    <w:link w:val="Notedefin"/>
    <w:uiPriority w:val="99"/>
    <w:semiHidden/>
    <w:rsid w:val="001969B9"/>
    <w:rPr>
      <w:rFonts w:ascii="Times New Roman" w:hAnsi="Times New Roman"/>
      <w:color w:val="000000" w:themeColor="text1"/>
      <w:sz w:val="20"/>
      <w:szCs w:val="20"/>
    </w:rPr>
  </w:style>
  <w:style w:type="character" w:styleId="Appeldenotedefin">
    <w:name w:val="endnote reference"/>
    <w:basedOn w:val="Policepardfaut"/>
    <w:uiPriority w:val="99"/>
    <w:semiHidden/>
    <w:unhideWhenUsed/>
    <w:rsid w:val="001969B9"/>
    <w:rPr>
      <w:vertAlign w:val="superscript"/>
    </w:rPr>
  </w:style>
  <w:style w:type="table" w:styleId="Grilledetableauclaire">
    <w:name w:val="Grid Table Light"/>
    <w:basedOn w:val="TableauNormal"/>
    <w:uiPriority w:val="40"/>
    <w:rsid w:val="00377F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bjetducommentaire">
    <w:name w:val="annotation subject"/>
    <w:basedOn w:val="Commentaire"/>
    <w:next w:val="Commentaire"/>
    <w:link w:val="ObjetducommentaireCar"/>
    <w:uiPriority w:val="99"/>
    <w:semiHidden/>
    <w:unhideWhenUsed/>
    <w:rsid w:val="001D2DF3"/>
    <w:rPr>
      <w:b/>
      <w:bCs/>
    </w:rPr>
  </w:style>
  <w:style w:type="character" w:customStyle="1" w:styleId="ObjetducommentaireCar">
    <w:name w:val="Objet du commentaire Car"/>
    <w:basedOn w:val="CommentaireCar"/>
    <w:link w:val="Objetducommentaire"/>
    <w:uiPriority w:val="99"/>
    <w:semiHidden/>
    <w:rsid w:val="001D2DF3"/>
    <w:rPr>
      <w:rFonts w:ascii="Times New Roman" w:hAnsi="Times New Roman"/>
      <w:b/>
      <w:bCs/>
      <w:color w:val="000000" w:themeColor="text1"/>
      <w:sz w:val="20"/>
      <w:szCs w:val="20"/>
    </w:rPr>
  </w:style>
  <w:style w:type="character" w:styleId="Mentionnonrsolue">
    <w:name w:val="Unresolved Mention"/>
    <w:basedOn w:val="Policepardfaut"/>
    <w:uiPriority w:val="99"/>
    <w:semiHidden/>
    <w:unhideWhenUsed/>
    <w:rsid w:val="007D7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9117">
      <w:bodyDiv w:val="1"/>
      <w:marLeft w:val="0"/>
      <w:marRight w:val="0"/>
      <w:marTop w:val="0"/>
      <w:marBottom w:val="0"/>
      <w:divBdr>
        <w:top w:val="none" w:sz="0" w:space="0" w:color="auto"/>
        <w:left w:val="none" w:sz="0" w:space="0" w:color="auto"/>
        <w:bottom w:val="none" w:sz="0" w:space="0" w:color="auto"/>
        <w:right w:val="none" w:sz="0" w:space="0" w:color="auto"/>
      </w:divBdr>
      <w:divsChild>
        <w:div w:id="1044716938">
          <w:marLeft w:val="0"/>
          <w:marRight w:val="0"/>
          <w:marTop w:val="525"/>
          <w:marBottom w:val="525"/>
          <w:divBdr>
            <w:top w:val="none" w:sz="0" w:space="0" w:color="auto"/>
            <w:left w:val="none" w:sz="0" w:space="0" w:color="auto"/>
            <w:bottom w:val="none" w:sz="0" w:space="0" w:color="auto"/>
            <w:right w:val="none" w:sz="0" w:space="0" w:color="auto"/>
          </w:divBdr>
          <w:divsChild>
            <w:div w:id="12889694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1823533">
      <w:bodyDiv w:val="1"/>
      <w:marLeft w:val="0"/>
      <w:marRight w:val="0"/>
      <w:marTop w:val="0"/>
      <w:marBottom w:val="0"/>
      <w:divBdr>
        <w:top w:val="none" w:sz="0" w:space="0" w:color="auto"/>
        <w:left w:val="none" w:sz="0" w:space="0" w:color="auto"/>
        <w:bottom w:val="none" w:sz="0" w:space="0" w:color="auto"/>
        <w:right w:val="none" w:sz="0" w:space="0" w:color="auto"/>
      </w:divBdr>
    </w:div>
    <w:div w:id="588777392">
      <w:bodyDiv w:val="1"/>
      <w:marLeft w:val="0"/>
      <w:marRight w:val="0"/>
      <w:marTop w:val="0"/>
      <w:marBottom w:val="0"/>
      <w:divBdr>
        <w:top w:val="none" w:sz="0" w:space="0" w:color="auto"/>
        <w:left w:val="none" w:sz="0" w:space="0" w:color="auto"/>
        <w:bottom w:val="none" w:sz="0" w:space="0" w:color="auto"/>
        <w:right w:val="none" w:sz="0" w:space="0" w:color="auto"/>
      </w:divBdr>
    </w:div>
    <w:div w:id="789711234">
      <w:bodyDiv w:val="1"/>
      <w:marLeft w:val="0"/>
      <w:marRight w:val="0"/>
      <w:marTop w:val="0"/>
      <w:marBottom w:val="0"/>
      <w:divBdr>
        <w:top w:val="none" w:sz="0" w:space="0" w:color="auto"/>
        <w:left w:val="none" w:sz="0" w:space="0" w:color="auto"/>
        <w:bottom w:val="none" w:sz="0" w:space="0" w:color="auto"/>
        <w:right w:val="none" w:sz="0" w:space="0" w:color="auto"/>
      </w:divBdr>
    </w:div>
    <w:div w:id="830945938">
      <w:bodyDiv w:val="1"/>
      <w:marLeft w:val="0"/>
      <w:marRight w:val="0"/>
      <w:marTop w:val="0"/>
      <w:marBottom w:val="0"/>
      <w:divBdr>
        <w:top w:val="none" w:sz="0" w:space="0" w:color="auto"/>
        <w:left w:val="none" w:sz="0" w:space="0" w:color="auto"/>
        <w:bottom w:val="none" w:sz="0" w:space="0" w:color="auto"/>
        <w:right w:val="none" w:sz="0" w:space="0" w:color="auto"/>
      </w:divBdr>
    </w:div>
    <w:div w:id="832725389">
      <w:bodyDiv w:val="1"/>
      <w:marLeft w:val="0"/>
      <w:marRight w:val="0"/>
      <w:marTop w:val="0"/>
      <w:marBottom w:val="0"/>
      <w:divBdr>
        <w:top w:val="none" w:sz="0" w:space="0" w:color="auto"/>
        <w:left w:val="none" w:sz="0" w:space="0" w:color="auto"/>
        <w:bottom w:val="none" w:sz="0" w:space="0" w:color="auto"/>
        <w:right w:val="none" w:sz="0" w:space="0" w:color="auto"/>
      </w:divBdr>
    </w:div>
    <w:div w:id="837429527">
      <w:bodyDiv w:val="1"/>
      <w:marLeft w:val="0"/>
      <w:marRight w:val="0"/>
      <w:marTop w:val="0"/>
      <w:marBottom w:val="0"/>
      <w:divBdr>
        <w:top w:val="none" w:sz="0" w:space="0" w:color="auto"/>
        <w:left w:val="none" w:sz="0" w:space="0" w:color="auto"/>
        <w:bottom w:val="none" w:sz="0" w:space="0" w:color="auto"/>
        <w:right w:val="none" w:sz="0" w:space="0" w:color="auto"/>
      </w:divBdr>
    </w:div>
    <w:div w:id="1046220622">
      <w:bodyDiv w:val="1"/>
      <w:marLeft w:val="0"/>
      <w:marRight w:val="0"/>
      <w:marTop w:val="0"/>
      <w:marBottom w:val="0"/>
      <w:divBdr>
        <w:top w:val="none" w:sz="0" w:space="0" w:color="auto"/>
        <w:left w:val="none" w:sz="0" w:space="0" w:color="auto"/>
        <w:bottom w:val="none" w:sz="0" w:space="0" w:color="auto"/>
        <w:right w:val="none" w:sz="0" w:space="0" w:color="auto"/>
      </w:divBdr>
      <w:divsChild>
        <w:div w:id="8143082">
          <w:marLeft w:val="0"/>
          <w:marRight w:val="0"/>
          <w:marTop w:val="120"/>
          <w:marBottom w:val="120"/>
          <w:divBdr>
            <w:top w:val="none" w:sz="0" w:space="0" w:color="auto"/>
            <w:left w:val="none" w:sz="0" w:space="0" w:color="auto"/>
            <w:bottom w:val="none" w:sz="0" w:space="0" w:color="auto"/>
            <w:right w:val="none" w:sz="0" w:space="0" w:color="auto"/>
          </w:divBdr>
        </w:div>
        <w:div w:id="2014993666">
          <w:marLeft w:val="0"/>
          <w:marRight w:val="0"/>
          <w:marTop w:val="120"/>
          <w:marBottom w:val="120"/>
          <w:divBdr>
            <w:top w:val="none" w:sz="0" w:space="0" w:color="auto"/>
            <w:left w:val="none" w:sz="0" w:space="0" w:color="auto"/>
            <w:bottom w:val="none" w:sz="0" w:space="0" w:color="auto"/>
            <w:right w:val="none" w:sz="0" w:space="0" w:color="auto"/>
          </w:divBdr>
        </w:div>
        <w:div w:id="1192648012">
          <w:marLeft w:val="0"/>
          <w:marRight w:val="0"/>
          <w:marTop w:val="120"/>
          <w:marBottom w:val="120"/>
          <w:divBdr>
            <w:top w:val="none" w:sz="0" w:space="0" w:color="auto"/>
            <w:left w:val="none" w:sz="0" w:space="0" w:color="auto"/>
            <w:bottom w:val="none" w:sz="0" w:space="0" w:color="auto"/>
            <w:right w:val="none" w:sz="0" w:space="0" w:color="auto"/>
          </w:divBdr>
        </w:div>
      </w:divsChild>
    </w:div>
    <w:div w:id="1160464151">
      <w:bodyDiv w:val="1"/>
      <w:marLeft w:val="0"/>
      <w:marRight w:val="0"/>
      <w:marTop w:val="0"/>
      <w:marBottom w:val="0"/>
      <w:divBdr>
        <w:top w:val="none" w:sz="0" w:space="0" w:color="auto"/>
        <w:left w:val="none" w:sz="0" w:space="0" w:color="auto"/>
        <w:bottom w:val="none" w:sz="0" w:space="0" w:color="auto"/>
        <w:right w:val="none" w:sz="0" w:space="0" w:color="auto"/>
      </w:divBdr>
    </w:div>
    <w:div w:id="1169170819">
      <w:bodyDiv w:val="1"/>
      <w:marLeft w:val="0"/>
      <w:marRight w:val="0"/>
      <w:marTop w:val="0"/>
      <w:marBottom w:val="0"/>
      <w:divBdr>
        <w:top w:val="none" w:sz="0" w:space="0" w:color="auto"/>
        <w:left w:val="none" w:sz="0" w:space="0" w:color="auto"/>
        <w:bottom w:val="none" w:sz="0" w:space="0" w:color="auto"/>
        <w:right w:val="none" w:sz="0" w:space="0" w:color="auto"/>
      </w:divBdr>
      <w:divsChild>
        <w:div w:id="1027677802">
          <w:marLeft w:val="0"/>
          <w:marRight w:val="0"/>
          <w:marTop w:val="120"/>
          <w:marBottom w:val="120"/>
          <w:divBdr>
            <w:top w:val="none" w:sz="0" w:space="0" w:color="auto"/>
            <w:left w:val="none" w:sz="0" w:space="0" w:color="auto"/>
            <w:bottom w:val="none" w:sz="0" w:space="0" w:color="auto"/>
            <w:right w:val="none" w:sz="0" w:space="0" w:color="auto"/>
          </w:divBdr>
        </w:div>
        <w:div w:id="1378311344">
          <w:marLeft w:val="0"/>
          <w:marRight w:val="0"/>
          <w:marTop w:val="120"/>
          <w:marBottom w:val="120"/>
          <w:divBdr>
            <w:top w:val="none" w:sz="0" w:space="0" w:color="auto"/>
            <w:left w:val="none" w:sz="0" w:space="0" w:color="auto"/>
            <w:bottom w:val="none" w:sz="0" w:space="0" w:color="auto"/>
            <w:right w:val="none" w:sz="0" w:space="0" w:color="auto"/>
          </w:divBdr>
        </w:div>
        <w:div w:id="2118522364">
          <w:marLeft w:val="0"/>
          <w:marRight w:val="0"/>
          <w:marTop w:val="120"/>
          <w:marBottom w:val="120"/>
          <w:divBdr>
            <w:top w:val="none" w:sz="0" w:space="0" w:color="auto"/>
            <w:left w:val="none" w:sz="0" w:space="0" w:color="auto"/>
            <w:bottom w:val="none" w:sz="0" w:space="0" w:color="auto"/>
            <w:right w:val="none" w:sz="0" w:space="0" w:color="auto"/>
          </w:divBdr>
        </w:div>
        <w:div w:id="1872104367">
          <w:marLeft w:val="0"/>
          <w:marRight w:val="0"/>
          <w:marTop w:val="120"/>
          <w:marBottom w:val="120"/>
          <w:divBdr>
            <w:top w:val="none" w:sz="0" w:space="0" w:color="auto"/>
            <w:left w:val="none" w:sz="0" w:space="0" w:color="auto"/>
            <w:bottom w:val="none" w:sz="0" w:space="0" w:color="auto"/>
            <w:right w:val="none" w:sz="0" w:space="0" w:color="auto"/>
          </w:divBdr>
        </w:div>
      </w:divsChild>
    </w:div>
    <w:div w:id="1176966341">
      <w:bodyDiv w:val="1"/>
      <w:marLeft w:val="0"/>
      <w:marRight w:val="0"/>
      <w:marTop w:val="0"/>
      <w:marBottom w:val="0"/>
      <w:divBdr>
        <w:top w:val="none" w:sz="0" w:space="0" w:color="auto"/>
        <w:left w:val="none" w:sz="0" w:space="0" w:color="auto"/>
        <w:bottom w:val="none" w:sz="0" w:space="0" w:color="auto"/>
        <w:right w:val="none" w:sz="0" w:space="0" w:color="auto"/>
      </w:divBdr>
    </w:div>
    <w:div w:id="1503661056">
      <w:bodyDiv w:val="1"/>
      <w:marLeft w:val="0"/>
      <w:marRight w:val="0"/>
      <w:marTop w:val="0"/>
      <w:marBottom w:val="0"/>
      <w:divBdr>
        <w:top w:val="none" w:sz="0" w:space="0" w:color="auto"/>
        <w:left w:val="none" w:sz="0" w:space="0" w:color="auto"/>
        <w:bottom w:val="none" w:sz="0" w:space="0" w:color="auto"/>
        <w:right w:val="none" w:sz="0" w:space="0" w:color="auto"/>
      </w:divBdr>
    </w:div>
    <w:div w:id="1615794563">
      <w:bodyDiv w:val="1"/>
      <w:marLeft w:val="0"/>
      <w:marRight w:val="0"/>
      <w:marTop w:val="0"/>
      <w:marBottom w:val="0"/>
      <w:divBdr>
        <w:top w:val="none" w:sz="0" w:space="0" w:color="auto"/>
        <w:left w:val="none" w:sz="0" w:space="0" w:color="auto"/>
        <w:bottom w:val="none" w:sz="0" w:space="0" w:color="auto"/>
        <w:right w:val="none" w:sz="0" w:space="0" w:color="auto"/>
      </w:divBdr>
    </w:div>
    <w:div w:id="1658879558">
      <w:bodyDiv w:val="1"/>
      <w:marLeft w:val="0"/>
      <w:marRight w:val="0"/>
      <w:marTop w:val="0"/>
      <w:marBottom w:val="0"/>
      <w:divBdr>
        <w:top w:val="none" w:sz="0" w:space="0" w:color="auto"/>
        <w:left w:val="none" w:sz="0" w:space="0" w:color="auto"/>
        <w:bottom w:val="none" w:sz="0" w:space="0" w:color="auto"/>
        <w:right w:val="none" w:sz="0" w:space="0" w:color="auto"/>
      </w:divBdr>
      <w:divsChild>
        <w:div w:id="725028105">
          <w:marLeft w:val="0"/>
          <w:marRight w:val="0"/>
          <w:marTop w:val="120"/>
          <w:marBottom w:val="120"/>
          <w:divBdr>
            <w:top w:val="none" w:sz="0" w:space="0" w:color="auto"/>
            <w:left w:val="none" w:sz="0" w:space="0" w:color="auto"/>
            <w:bottom w:val="none" w:sz="0" w:space="0" w:color="auto"/>
            <w:right w:val="none" w:sz="0" w:space="0" w:color="auto"/>
          </w:divBdr>
        </w:div>
        <w:div w:id="543058060">
          <w:marLeft w:val="0"/>
          <w:marRight w:val="0"/>
          <w:marTop w:val="120"/>
          <w:marBottom w:val="120"/>
          <w:divBdr>
            <w:top w:val="none" w:sz="0" w:space="0" w:color="auto"/>
            <w:left w:val="none" w:sz="0" w:space="0" w:color="auto"/>
            <w:bottom w:val="none" w:sz="0" w:space="0" w:color="auto"/>
            <w:right w:val="none" w:sz="0" w:space="0" w:color="auto"/>
          </w:divBdr>
        </w:div>
        <w:div w:id="1712530029">
          <w:marLeft w:val="0"/>
          <w:marRight w:val="0"/>
          <w:marTop w:val="120"/>
          <w:marBottom w:val="120"/>
          <w:divBdr>
            <w:top w:val="none" w:sz="0" w:space="0" w:color="auto"/>
            <w:left w:val="none" w:sz="0" w:space="0" w:color="auto"/>
            <w:bottom w:val="none" w:sz="0" w:space="0" w:color="auto"/>
            <w:right w:val="none" w:sz="0" w:space="0" w:color="auto"/>
          </w:divBdr>
        </w:div>
        <w:div w:id="1137575051">
          <w:marLeft w:val="0"/>
          <w:marRight w:val="0"/>
          <w:marTop w:val="120"/>
          <w:marBottom w:val="120"/>
          <w:divBdr>
            <w:top w:val="none" w:sz="0" w:space="0" w:color="auto"/>
            <w:left w:val="none" w:sz="0" w:space="0" w:color="auto"/>
            <w:bottom w:val="none" w:sz="0" w:space="0" w:color="auto"/>
            <w:right w:val="none" w:sz="0" w:space="0" w:color="auto"/>
          </w:divBdr>
        </w:div>
      </w:divsChild>
    </w:div>
    <w:div w:id="1951617928">
      <w:bodyDiv w:val="1"/>
      <w:marLeft w:val="0"/>
      <w:marRight w:val="0"/>
      <w:marTop w:val="0"/>
      <w:marBottom w:val="0"/>
      <w:divBdr>
        <w:top w:val="none" w:sz="0" w:space="0" w:color="auto"/>
        <w:left w:val="none" w:sz="0" w:space="0" w:color="auto"/>
        <w:bottom w:val="none" w:sz="0" w:space="0" w:color="auto"/>
        <w:right w:val="none" w:sz="0" w:space="0" w:color="auto"/>
      </w:divBdr>
    </w:div>
    <w:div w:id="1987928139">
      <w:bodyDiv w:val="1"/>
      <w:marLeft w:val="0"/>
      <w:marRight w:val="0"/>
      <w:marTop w:val="0"/>
      <w:marBottom w:val="0"/>
      <w:divBdr>
        <w:top w:val="none" w:sz="0" w:space="0" w:color="auto"/>
        <w:left w:val="none" w:sz="0" w:space="0" w:color="auto"/>
        <w:bottom w:val="none" w:sz="0" w:space="0" w:color="auto"/>
        <w:right w:val="none" w:sz="0" w:space="0" w:color="auto"/>
      </w:divBdr>
    </w:div>
    <w:div w:id="2032566144">
      <w:bodyDiv w:val="1"/>
      <w:marLeft w:val="0"/>
      <w:marRight w:val="0"/>
      <w:marTop w:val="0"/>
      <w:marBottom w:val="0"/>
      <w:divBdr>
        <w:top w:val="none" w:sz="0" w:space="0" w:color="auto"/>
        <w:left w:val="none" w:sz="0" w:space="0" w:color="auto"/>
        <w:bottom w:val="none" w:sz="0" w:space="0" w:color="auto"/>
        <w:right w:val="none" w:sz="0" w:space="0" w:color="auto"/>
      </w:divBdr>
      <w:divsChild>
        <w:div w:id="1100875517">
          <w:marLeft w:val="0"/>
          <w:marRight w:val="0"/>
          <w:marTop w:val="120"/>
          <w:marBottom w:val="120"/>
          <w:divBdr>
            <w:top w:val="none" w:sz="0" w:space="0" w:color="auto"/>
            <w:left w:val="none" w:sz="0" w:space="0" w:color="auto"/>
            <w:bottom w:val="none" w:sz="0" w:space="0" w:color="auto"/>
            <w:right w:val="none" w:sz="0" w:space="0" w:color="auto"/>
          </w:divBdr>
        </w:div>
        <w:div w:id="610212724">
          <w:marLeft w:val="0"/>
          <w:marRight w:val="0"/>
          <w:marTop w:val="120"/>
          <w:marBottom w:val="120"/>
          <w:divBdr>
            <w:top w:val="none" w:sz="0" w:space="0" w:color="auto"/>
            <w:left w:val="none" w:sz="0" w:space="0" w:color="auto"/>
            <w:bottom w:val="none" w:sz="0" w:space="0" w:color="auto"/>
            <w:right w:val="none" w:sz="0" w:space="0" w:color="auto"/>
          </w:divBdr>
        </w:div>
        <w:div w:id="989135655">
          <w:marLeft w:val="0"/>
          <w:marRight w:val="0"/>
          <w:marTop w:val="120"/>
          <w:marBottom w:val="120"/>
          <w:divBdr>
            <w:top w:val="none" w:sz="0" w:space="0" w:color="auto"/>
            <w:left w:val="none" w:sz="0" w:space="0" w:color="auto"/>
            <w:bottom w:val="none" w:sz="0" w:space="0" w:color="auto"/>
            <w:right w:val="none" w:sz="0" w:space="0" w:color="auto"/>
          </w:divBdr>
        </w:div>
      </w:divsChild>
    </w:div>
    <w:div w:id="209762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23A0B-F62A-4020-BC52-DF357115A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847</Words>
  <Characters>4664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FAURE Bérénice</dc:creator>
  <cp:keywords/>
  <dc:description/>
  <cp:lastModifiedBy>FAURE Bérénice</cp:lastModifiedBy>
  <cp:revision>3</cp:revision>
  <cp:lastPrinted>2024-06-12T14:38:00Z</cp:lastPrinted>
  <dcterms:created xsi:type="dcterms:W3CDTF">2025-02-14T08:51:00Z</dcterms:created>
  <dcterms:modified xsi:type="dcterms:W3CDTF">2025-02-14T08:51:00Z</dcterms:modified>
</cp:coreProperties>
</file>